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FF" w:rsidRPr="001152CD" w:rsidRDefault="00E81FFF" w:rsidP="00E81FFF">
      <w:pPr>
        <w:spacing w:before="100" w:beforeAutospacing="1" w:after="100" w:afterAutospacing="1"/>
        <w:jc w:val="center"/>
        <w:outlineLvl w:val="0"/>
        <w:rPr>
          <w:b/>
          <w:bCs/>
          <w:kern w:val="36"/>
          <w:szCs w:val="28"/>
          <w:lang w:val="uk-UA" w:eastAsia="ru-RU"/>
        </w:rPr>
      </w:pPr>
      <w:r w:rsidRPr="001152CD">
        <w:rPr>
          <w:b/>
          <w:bCs/>
          <w:kern w:val="36"/>
          <w:szCs w:val="28"/>
          <w:lang w:val="uk-UA" w:eastAsia="ru-RU"/>
        </w:rPr>
        <w:t xml:space="preserve">АНАЛІЗ РЕГУЛЯТОРНОГО ВПЛИВУ                                                проекту рішення </w:t>
      </w:r>
      <w:proofErr w:type="spellStart"/>
      <w:r w:rsidR="00902799" w:rsidRPr="001152CD">
        <w:rPr>
          <w:b/>
          <w:bCs/>
          <w:kern w:val="36"/>
          <w:szCs w:val="28"/>
          <w:lang w:val="uk-UA" w:eastAsia="ru-RU"/>
        </w:rPr>
        <w:t>Богданівської</w:t>
      </w:r>
      <w:proofErr w:type="spellEnd"/>
      <w:r w:rsidR="00902799" w:rsidRPr="001152CD">
        <w:rPr>
          <w:b/>
          <w:bCs/>
          <w:kern w:val="36"/>
          <w:szCs w:val="28"/>
          <w:lang w:val="uk-UA" w:eastAsia="ru-RU"/>
        </w:rPr>
        <w:t xml:space="preserve"> </w:t>
      </w:r>
      <w:r w:rsidRPr="001152CD">
        <w:rPr>
          <w:b/>
          <w:bCs/>
          <w:kern w:val="36"/>
          <w:szCs w:val="28"/>
          <w:lang w:val="uk-UA" w:eastAsia="ru-RU"/>
        </w:rPr>
        <w:t xml:space="preserve"> сільської ради «Про встановлення  ставок та пільг сплати земельного податку на 2022 рік на території </w:t>
      </w:r>
      <w:proofErr w:type="spellStart"/>
      <w:r w:rsidR="00902799" w:rsidRPr="001152CD">
        <w:rPr>
          <w:b/>
          <w:bCs/>
          <w:kern w:val="36"/>
          <w:szCs w:val="28"/>
          <w:lang w:val="uk-UA" w:eastAsia="ru-RU"/>
        </w:rPr>
        <w:t>Богданівської</w:t>
      </w:r>
      <w:proofErr w:type="spellEnd"/>
      <w:r w:rsidRPr="001152CD">
        <w:rPr>
          <w:b/>
          <w:bCs/>
          <w:kern w:val="36"/>
          <w:szCs w:val="28"/>
          <w:lang w:val="uk-UA" w:eastAsia="ru-RU"/>
        </w:rPr>
        <w:t xml:space="preserve"> сільської ради»</w:t>
      </w:r>
      <w:r w:rsidRPr="001152CD">
        <w:rPr>
          <w:sz w:val="24"/>
          <w:szCs w:val="24"/>
          <w:lang w:val="uk-UA" w:eastAsia="ru-RU"/>
        </w:rPr>
        <w:t> </w:t>
      </w:r>
    </w:p>
    <w:p w:rsidR="00E81FFF" w:rsidRPr="001152CD" w:rsidRDefault="00E81FFF" w:rsidP="00E81FFF">
      <w:pPr>
        <w:spacing w:before="100" w:beforeAutospacing="1" w:after="100" w:afterAutospacing="1"/>
        <w:jc w:val="center"/>
        <w:rPr>
          <w:b/>
          <w:bCs/>
          <w:sz w:val="24"/>
          <w:szCs w:val="24"/>
          <w:lang w:val="uk-UA" w:eastAsia="ru-RU"/>
        </w:rPr>
      </w:pPr>
      <w:r w:rsidRPr="001152CD">
        <w:rPr>
          <w:b/>
          <w:bCs/>
          <w:sz w:val="24"/>
          <w:szCs w:val="24"/>
          <w:lang w:val="uk-UA" w:eastAsia="ru-RU"/>
        </w:rPr>
        <w:t>1.Визначення проблеми</w:t>
      </w:r>
    </w:p>
    <w:p w:rsidR="00E81FFF" w:rsidRPr="001152CD" w:rsidRDefault="00E81FFF" w:rsidP="00E81FFF">
      <w:pPr>
        <w:spacing w:before="100" w:beforeAutospacing="1" w:after="100" w:afterAutospacing="1"/>
        <w:jc w:val="both"/>
        <w:outlineLvl w:val="2"/>
        <w:rPr>
          <w:sz w:val="24"/>
          <w:szCs w:val="24"/>
          <w:lang w:val="uk-UA" w:eastAsia="ru-RU"/>
        </w:rPr>
      </w:pPr>
      <w:r w:rsidRPr="001152CD">
        <w:rPr>
          <w:bCs/>
          <w:noProof/>
          <w:sz w:val="24"/>
          <w:szCs w:val="24"/>
          <w:lang w:val="uk-UA" w:eastAsia="x-none"/>
        </w:rPr>
        <w:t xml:space="preserve">       Аналіз регуля</w:t>
      </w:r>
      <w:r w:rsidR="00902799" w:rsidRPr="001152CD">
        <w:rPr>
          <w:bCs/>
          <w:noProof/>
          <w:sz w:val="24"/>
          <w:szCs w:val="24"/>
          <w:lang w:val="uk-UA" w:eastAsia="x-none"/>
        </w:rPr>
        <w:t>торного впливу проекту рішення Богданівської</w:t>
      </w:r>
      <w:r w:rsidRPr="001152CD">
        <w:rPr>
          <w:bCs/>
          <w:noProof/>
          <w:sz w:val="24"/>
          <w:szCs w:val="24"/>
          <w:lang w:val="uk-UA" w:eastAsia="x-none"/>
        </w:rPr>
        <w:t xml:space="preserve"> сільської ради «</w:t>
      </w:r>
      <w:r w:rsidRPr="001152CD">
        <w:rPr>
          <w:bCs/>
          <w:kern w:val="36"/>
          <w:sz w:val="24"/>
          <w:szCs w:val="24"/>
          <w:lang w:val="uk-UA" w:eastAsia="ru-RU"/>
        </w:rPr>
        <w:t xml:space="preserve">Про встановлення  ставок та пільг сплати земельного податку на 2022 рік на території </w:t>
      </w:r>
      <w:proofErr w:type="spellStart"/>
      <w:r w:rsidR="00902799" w:rsidRPr="001152CD">
        <w:rPr>
          <w:bCs/>
          <w:kern w:val="36"/>
          <w:sz w:val="24"/>
          <w:szCs w:val="24"/>
          <w:lang w:val="uk-UA" w:eastAsia="ru-RU"/>
        </w:rPr>
        <w:t>Богданівської</w:t>
      </w:r>
      <w:proofErr w:type="spellEnd"/>
      <w:r w:rsidR="00902799" w:rsidRPr="001152CD">
        <w:rPr>
          <w:bCs/>
          <w:kern w:val="36"/>
          <w:sz w:val="24"/>
          <w:szCs w:val="24"/>
          <w:lang w:val="uk-UA" w:eastAsia="ru-RU"/>
        </w:rPr>
        <w:t xml:space="preserve"> </w:t>
      </w:r>
      <w:r w:rsidRPr="001152CD">
        <w:rPr>
          <w:bCs/>
          <w:kern w:val="36"/>
          <w:sz w:val="24"/>
          <w:szCs w:val="24"/>
          <w:lang w:val="uk-UA" w:eastAsia="ru-RU"/>
        </w:rPr>
        <w:t>сільської ради</w:t>
      </w:r>
      <w:r w:rsidRPr="001152CD">
        <w:rPr>
          <w:bCs/>
          <w:noProof/>
          <w:sz w:val="24"/>
          <w:szCs w:val="24"/>
          <w:lang w:val="uk-UA" w:eastAsia="x-none"/>
        </w:rPr>
        <w:t xml:space="preserve">» підготовлений відповідно до ст.8 Закону України від 11.09.2003 року №1160-IV «Про засади державної регуляторної політики у сфері господарської діяльності» та Методики проведення аналізу впливу регуляторного акту, затвердженої постановою Кабінету Міністрів України від 11.03.2004 року № 308 (зі змінами, затвердженими Постановою Кабінету Міністрів України від 16.12.2015р. №1151).     </w:t>
      </w:r>
    </w:p>
    <w:p w:rsidR="00E81FFF" w:rsidRPr="001152CD" w:rsidRDefault="00E81FFF" w:rsidP="00E81FFF">
      <w:pPr>
        <w:spacing w:before="100" w:beforeAutospacing="1" w:after="100" w:afterAutospacing="1"/>
        <w:jc w:val="both"/>
        <w:rPr>
          <w:sz w:val="24"/>
          <w:szCs w:val="24"/>
          <w:lang w:val="uk-UA" w:eastAsia="ru-RU"/>
        </w:rPr>
      </w:pPr>
      <w:r w:rsidRPr="001152CD">
        <w:rPr>
          <w:sz w:val="24"/>
          <w:szCs w:val="24"/>
          <w:lang w:val="uk-UA" w:eastAsia="ru-RU"/>
        </w:rPr>
        <w:t>            Відповідно статті 10 та пункту 12.3 статті 12 Податкового кодексу України законодавчо закріплено право органів місцевого самоврядування приймати рішення про встановлення місцевих податків і зборів в межах своїх повноважень та в порядку, визначеному цим кодексом.</w:t>
      </w:r>
    </w:p>
    <w:p w:rsidR="00E81FFF" w:rsidRPr="001152CD" w:rsidRDefault="00E81FFF" w:rsidP="00E81FFF">
      <w:pPr>
        <w:spacing w:before="100" w:beforeAutospacing="1" w:after="100" w:afterAutospacing="1"/>
        <w:jc w:val="both"/>
        <w:rPr>
          <w:sz w:val="24"/>
          <w:szCs w:val="24"/>
          <w:lang w:val="uk-UA" w:eastAsia="ru-RU"/>
        </w:rPr>
      </w:pPr>
      <w:r w:rsidRPr="001152CD">
        <w:rPr>
          <w:sz w:val="24"/>
          <w:szCs w:val="24"/>
          <w:lang w:val="uk-UA" w:eastAsia="ru-RU"/>
        </w:rPr>
        <w:t>            Рішення про встановлення місцевих податків і зборів є нормативно-правовим актом, копія якого надсилається в електронному вигляді у десятиденний строк з дня прийняття до контролюючого органу, в якому перебувають на обліку платники відповідних місцевих податків та зборів, але не пізніше 1 липня року та офіційно оприлюднюється органом місцевого самоврядування до 15 липня, що передує бюджетному періоду, в якому планується застосовування встановлюваних місцевих податків та зборів або змін до них (плановий період). В іншому разі норми відповідних рішень застосовуються не раніше початку бюджетного періоду, що настає за плановим періодом.</w:t>
      </w:r>
    </w:p>
    <w:p w:rsidR="00E81FFF" w:rsidRPr="001152CD" w:rsidRDefault="00E81FFF" w:rsidP="00E81FFF">
      <w:pPr>
        <w:spacing w:before="100" w:beforeAutospacing="1" w:after="100" w:afterAutospacing="1"/>
        <w:jc w:val="both"/>
        <w:rPr>
          <w:sz w:val="24"/>
          <w:szCs w:val="24"/>
          <w:lang w:val="uk-UA" w:eastAsia="ru-RU"/>
        </w:rPr>
      </w:pPr>
      <w:r w:rsidRPr="001152CD">
        <w:rPr>
          <w:sz w:val="24"/>
          <w:szCs w:val="24"/>
          <w:lang w:val="uk-UA" w:eastAsia="ru-RU"/>
        </w:rPr>
        <w:t>            У разі якщо сільська рада не прийняла рішення про встановлення відповідних місцевих податків і зборів, що є обов’язковими згідно з нормами Податкового кодексу, такі податки до прийняття рішення справляються виходячи з норм Податкового кодексу із застосуванням їх мінімальних ставок, а плата за землю буде справляться із застосуванням ставок, які діяли до 31 грудня року, що передує бюджетному, в якому планується застосування плати за землю.</w:t>
      </w:r>
    </w:p>
    <w:p w:rsidR="00E81FFF" w:rsidRPr="001152CD" w:rsidRDefault="00E81FFF" w:rsidP="00E81FFF">
      <w:pPr>
        <w:spacing w:before="100" w:beforeAutospacing="1" w:after="100" w:afterAutospacing="1"/>
        <w:jc w:val="both"/>
        <w:rPr>
          <w:sz w:val="24"/>
          <w:szCs w:val="24"/>
          <w:lang w:val="uk-UA" w:eastAsia="ru-RU"/>
        </w:rPr>
      </w:pPr>
      <w:r w:rsidRPr="001152CD">
        <w:rPr>
          <w:sz w:val="24"/>
          <w:szCs w:val="24"/>
          <w:lang w:val="uk-UA" w:eastAsia="ru-RU"/>
        </w:rPr>
        <w:t>            Місцеві податки і збори зараховуються в повному обсязі до сільського бюджету об'єднаної територіальної громади та є бюджетно-формуючим джерелом на забезпечення діяльності функціонування бюджетних установ та на благоустрій територій громади. Прийняття рішення  впорядкує деякі питання  ведення бізнесу, зменшить витрати часу платників податків на виконання обов’язкових процедур щодо декларування сум податків та їх сплату, підвищить інвестиційну привабливість населених пунктів сільської ради.</w:t>
      </w:r>
    </w:p>
    <w:p w:rsidR="00E81FFF" w:rsidRPr="001152CD" w:rsidRDefault="00E81FFF" w:rsidP="005C31E5">
      <w:pPr>
        <w:spacing w:after="0" w:line="226" w:lineRule="auto"/>
        <w:ind w:firstLine="709"/>
        <w:jc w:val="both"/>
        <w:rPr>
          <w:sz w:val="24"/>
          <w:szCs w:val="24"/>
          <w:lang w:val="uk-UA" w:eastAsia="ru-RU"/>
        </w:rPr>
      </w:pPr>
      <w:r w:rsidRPr="001152CD">
        <w:rPr>
          <w:noProof/>
          <w:sz w:val="24"/>
          <w:szCs w:val="24"/>
          <w:lang w:val="uk-UA" w:eastAsia="ru-RU"/>
        </w:rPr>
        <w:t xml:space="preserve">Стабільність надходжень, що формують загальний фонд бюджету  </w:t>
      </w:r>
      <w:r w:rsidR="00902799" w:rsidRPr="001152CD">
        <w:rPr>
          <w:noProof/>
          <w:sz w:val="24"/>
          <w:szCs w:val="24"/>
          <w:lang w:val="uk-UA" w:eastAsia="ru-RU"/>
        </w:rPr>
        <w:t xml:space="preserve">Богданівської </w:t>
      </w:r>
      <w:r w:rsidRPr="001152CD">
        <w:rPr>
          <w:noProof/>
          <w:sz w:val="24"/>
          <w:szCs w:val="24"/>
          <w:lang w:val="uk-UA" w:eastAsia="ru-RU"/>
        </w:rPr>
        <w:t xml:space="preserve">сільської територіальної громади, дозволяє забезпечити безперебійну її життєдіяльність у різних сферах, забезпечити своєчасну виплату заробітної плати працівникам бюджетних установ,  що забезпечують надання послуг населенню в галузях дошкільної освіти , культури, фізичної культури та спорту та інше, провести всі інші соціально важливі видатки, отримати всім мешканцям громади суспільні послуги в тій чи іншій сфері, якою опікуються органи місцевого самоврядування, а також розвиток інфраструктури для покращення бізнес клімату. </w:t>
      </w:r>
    </w:p>
    <w:p w:rsidR="00E81FFF" w:rsidRPr="001152CD" w:rsidRDefault="00E81FFF" w:rsidP="00E81FFF">
      <w:pPr>
        <w:spacing w:before="100" w:beforeAutospacing="1" w:after="100" w:afterAutospacing="1"/>
        <w:jc w:val="both"/>
        <w:rPr>
          <w:b/>
          <w:sz w:val="24"/>
          <w:szCs w:val="24"/>
          <w:u w:val="single"/>
          <w:lang w:val="uk-UA" w:eastAsia="ru-RU"/>
        </w:rPr>
      </w:pPr>
      <w:r w:rsidRPr="001152CD">
        <w:rPr>
          <w:sz w:val="24"/>
          <w:szCs w:val="24"/>
          <w:lang w:val="uk-UA" w:eastAsia="ru-RU"/>
        </w:rPr>
        <w:lastRenderedPageBreak/>
        <w:t xml:space="preserve">            Виходячи з вищевикладеного, з метою безумовного виконання Податкового кодексу України, недопущення суперечливих ситуацій, забезпечення дохідної частини сільського бюджету, виконання програм соціально-економічного розвитку  територіальної громади, </w:t>
      </w:r>
      <w:proofErr w:type="spellStart"/>
      <w:r w:rsidR="00902799" w:rsidRPr="001152CD">
        <w:rPr>
          <w:sz w:val="24"/>
          <w:szCs w:val="24"/>
          <w:lang w:val="uk-UA" w:eastAsia="ru-RU"/>
        </w:rPr>
        <w:t>Богданівська</w:t>
      </w:r>
      <w:proofErr w:type="spellEnd"/>
      <w:r w:rsidRPr="001152CD">
        <w:rPr>
          <w:sz w:val="24"/>
          <w:szCs w:val="24"/>
          <w:lang w:val="uk-UA" w:eastAsia="ru-RU"/>
        </w:rPr>
        <w:t xml:space="preserve"> сільська рада має прийняти рішення </w:t>
      </w:r>
      <w:r w:rsidRPr="001152CD">
        <w:rPr>
          <w:b/>
          <w:bCs/>
          <w:sz w:val="24"/>
          <w:szCs w:val="24"/>
          <w:u w:val="single"/>
          <w:lang w:val="uk-UA" w:eastAsia="ru-RU"/>
        </w:rPr>
        <w:t>«</w:t>
      </w:r>
      <w:r w:rsidRPr="001152CD">
        <w:rPr>
          <w:b/>
          <w:sz w:val="24"/>
          <w:szCs w:val="24"/>
          <w:u w:val="single"/>
          <w:lang w:val="uk-UA" w:eastAsia="ru-RU"/>
        </w:rPr>
        <w:t xml:space="preserve">Про встановлення ставок та пільг із сплати земельного податку  на 2022 рік </w:t>
      </w:r>
      <w:r w:rsidRPr="001152CD">
        <w:rPr>
          <w:b/>
          <w:bCs/>
          <w:sz w:val="24"/>
          <w:szCs w:val="24"/>
          <w:u w:val="single"/>
          <w:lang w:val="uk-UA" w:eastAsia="ru-RU"/>
        </w:rPr>
        <w:t>».</w:t>
      </w:r>
    </w:p>
    <w:p w:rsidR="00E81FFF" w:rsidRPr="001152CD" w:rsidRDefault="00E81FFF" w:rsidP="00E81FFF">
      <w:pPr>
        <w:spacing w:before="100" w:beforeAutospacing="1" w:after="100" w:afterAutospacing="1"/>
        <w:jc w:val="both"/>
        <w:rPr>
          <w:sz w:val="24"/>
          <w:szCs w:val="24"/>
          <w:lang w:val="uk-UA" w:eastAsia="ru-RU"/>
        </w:rPr>
      </w:pPr>
      <w:r w:rsidRPr="001152CD">
        <w:rPr>
          <w:i/>
          <w:iCs/>
          <w:sz w:val="24"/>
          <w:szCs w:val="24"/>
          <w:lang w:val="uk-UA" w:eastAsia="ru-RU"/>
        </w:rPr>
        <w:t>Основні групи, на які проблема справляє вплив:</w:t>
      </w:r>
    </w:p>
    <w:tbl>
      <w:tblPr>
        <w:tblW w:w="485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4316"/>
        <w:gridCol w:w="2557"/>
        <w:gridCol w:w="2192"/>
      </w:tblGrid>
      <w:tr w:rsidR="00E81FFF" w:rsidRPr="001152CD" w:rsidTr="00BF5CA6">
        <w:trPr>
          <w:tblCellSpacing w:w="15" w:type="dxa"/>
        </w:trPr>
        <w:tc>
          <w:tcPr>
            <w:tcW w:w="5400"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b/>
                <w:bCs/>
                <w:sz w:val="24"/>
                <w:szCs w:val="24"/>
                <w:lang w:val="uk-UA" w:eastAsia="ru-RU"/>
              </w:rPr>
              <w:t>Групи</w:t>
            </w:r>
          </w:p>
        </w:tc>
        <w:tc>
          <w:tcPr>
            <w:tcW w:w="3480"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b/>
                <w:bCs/>
                <w:sz w:val="24"/>
                <w:szCs w:val="24"/>
                <w:lang w:val="uk-UA" w:eastAsia="ru-RU"/>
              </w:rPr>
              <w:t>Так</w:t>
            </w:r>
          </w:p>
        </w:tc>
        <w:tc>
          <w:tcPr>
            <w:tcW w:w="3000"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b/>
                <w:bCs/>
                <w:sz w:val="24"/>
                <w:szCs w:val="24"/>
                <w:lang w:val="uk-UA" w:eastAsia="ru-RU"/>
              </w:rPr>
              <w:t>Ні</w:t>
            </w:r>
          </w:p>
        </w:tc>
      </w:tr>
      <w:tr w:rsidR="00E81FFF" w:rsidRPr="001152CD" w:rsidTr="00BF5CA6">
        <w:trPr>
          <w:tblCellSpacing w:w="15" w:type="dxa"/>
        </w:trPr>
        <w:tc>
          <w:tcPr>
            <w:tcW w:w="5400"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Громадяни</w:t>
            </w:r>
          </w:p>
        </w:tc>
        <w:tc>
          <w:tcPr>
            <w:tcW w:w="3480"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так</w:t>
            </w:r>
          </w:p>
        </w:tc>
        <w:tc>
          <w:tcPr>
            <w:tcW w:w="3000"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 </w:t>
            </w:r>
          </w:p>
        </w:tc>
      </w:tr>
      <w:tr w:rsidR="00E81FFF" w:rsidRPr="001152CD" w:rsidTr="00BF5CA6">
        <w:trPr>
          <w:trHeight w:val="315"/>
          <w:tblCellSpacing w:w="15" w:type="dxa"/>
        </w:trPr>
        <w:tc>
          <w:tcPr>
            <w:tcW w:w="5400"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Держава</w:t>
            </w:r>
          </w:p>
        </w:tc>
        <w:tc>
          <w:tcPr>
            <w:tcW w:w="3480"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так</w:t>
            </w:r>
          </w:p>
        </w:tc>
        <w:tc>
          <w:tcPr>
            <w:tcW w:w="3000"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 </w:t>
            </w:r>
          </w:p>
        </w:tc>
      </w:tr>
      <w:tr w:rsidR="00E81FFF" w:rsidRPr="001152CD" w:rsidTr="00BF5CA6">
        <w:trPr>
          <w:tblCellSpacing w:w="15" w:type="dxa"/>
        </w:trPr>
        <w:tc>
          <w:tcPr>
            <w:tcW w:w="5400"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Суб’єкти господарювання</w:t>
            </w:r>
          </w:p>
        </w:tc>
        <w:tc>
          <w:tcPr>
            <w:tcW w:w="3480"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так</w:t>
            </w:r>
          </w:p>
        </w:tc>
        <w:tc>
          <w:tcPr>
            <w:tcW w:w="3000"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 </w:t>
            </w:r>
          </w:p>
        </w:tc>
      </w:tr>
      <w:tr w:rsidR="00E81FFF" w:rsidRPr="001152CD" w:rsidTr="00BF5CA6">
        <w:trPr>
          <w:tblCellSpacing w:w="15" w:type="dxa"/>
        </w:trPr>
        <w:tc>
          <w:tcPr>
            <w:tcW w:w="5400"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у тому числі суб’єкти малого підприємництва*</w:t>
            </w:r>
          </w:p>
        </w:tc>
        <w:tc>
          <w:tcPr>
            <w:tcW w:w="3480"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так</w:t>
            </w:r>
          </w:p>
        </w:tc>
        <w:tc>
          <w:tcPr>
            <w:tcW w:w="3000" w:type="dxa"/>
            <w:vAlign w:val="center"/>
          </w:tcPr>
          <w:p w:rsidR="00E81FFF" w:rsidRPr="001152CD" w:rsidRDefault="00E81FFF" w:rsidP="00BF5CA6">
            <w:pPr>
              <w:spacing w:after="0"/>
              <w:jc w:val="both"/>
              <w:rPr>
                <w:sz w:val="24"/>
                <w:szCs w:val="24"/>
                <w:lang w:val="uk-UA" w:eastAsia="ru-RU"/>
              </w:rPr>
            </w:pPr>
            <w:r w:rsidRPr="001152CD">
              <w:rPr>
                <w:sz w:val="24"/>
                <w:szCs w:val="24"/>
                <w:lang w:val="uk-UA" w:eastAsia="ru-RU"/>
              </w:rPr>
              <w:t> </w:t>
            </w:r>
          </w:p>
        </w:tc>
      </w:tr>
    </w:tbl>
    <w:p w:rsidR="00E81FFF" w:rsidRPr="001152CD" w:rsidRDefault="00E81FFF" w:rsidP="00E81FFF">
      <w:pPr>
        <w:spacing w:before="100" w:beforeAutospacing="1" w:after="100" w:afterAutospacing="1"/>
        <w:jc w:val="both"/>
        <w:rPr>
          <w:sz w:val="24"/>
          <w:szCs w:val="24"/>
          <w:lang w:val="uk-UA" w:eastAsia="ru-RU"/>
        </w:rPr>
      </w:pPr>
      <w:r w:rsidRPr="001152CD">
        <w:rPr>
          <w:sz w:val="24"/>
          <w:szCs w:val="24"/>
          <w:lang w:val="uk-UA" w:eastAsia="ru-RU"/>
        </w:rPr>
        <w:t> </w:t>
      </w:r>
      <w:r w:rsidRPr="001152CD">
        <w:rPr>
          <w:b/>
          <w:bCs/>
          <w:sz w:val="24"/>
          <w:szCs w:val="24"/>
          <w:lang w:val="uk-UA" w:eastAsia="ru-RU"/>
        </w:rPr>
        <w:t>Обґрунтування неможливості вирішення проблеми за допомогою ринкових механізмів:</w:t>
      </w:r>
    </w:p>
    <w:p w:rsidR="00E81FFF" w:rsidRPr="001152CD" w:rsidRDefault="00E81FFF" w:rsidP="00E81FFF">
      <w:pPr>
        <w:spacing w:before="100" w:beforeAutospacing="1" w:after="100" w:afterAutospacing="1"/>
        <w:jc w:val="both"/>
        <w:rPr>
          <w:sz w:val="24"/>
          <w:szCs w:val="24"/>
          <w:lang w:val="uk-UA" w:eastAsia="ru-RU"/>
        </w:rPr>
      </w:pPr>
      <w:r w:rsidRPr="001152CD">
        <w:rPr>
          <w:sz w:val="24"/>
          <w:szCs w:val="24"/>
          <w:lang w:val="uk-UA" w:eastAsia="ru-RU"/>
        </w:rPr>
        <w:t> </w:t>
      </w:r>
      <w:r w:rsidRPr="001152CD">
        <w:rPr>
          <w:sz w:val="24"/>
          <w:szCs w:val="24"/>
          <w:lang w:val="uk-UA" w:eastAsia="ru-RU"/>
        </w:rPr>
        <w:tab/>
        <w:t>Застосування ринкових механізмів для вирішення вказаної проблеми не є можливим, оскільки здійснення вищезазначених заходів є засобом державного регулювання та відповідно до Податкового кодексу України є компетенцією сільської ради.</w:t>
      </w:r>
    </w:p>
    <w:p w:rsidR="00E81FFF" w:rsidRPr="001152CD" w:rsidRDefault="00E81FFF" w:rsidP="00E81FFF">
      <w:pPr>
        <w:spacing w:before="100" w:beforeAutospacing="1" w:after="100" w:afterAutospacing="1"/>
        <w:jc w:val="both"/>
        <w:rPr>
          <w:sz w:val="24"/>
          <w:szCs w:val="24"/>
          <w:lang w:val="uk-UA" w:eastAsia="ru-RU"/>
        </w:rPr>
      </w:pPr>
      <w:r w:rsidRPr="001152CD">
        <w:rPr>
          <w:b/>
          <w:bCs/>
          <w:sz w:val="24"/>
          <w:szCs w:val="24"/>
          <w:lang w:val="uk-UA" w:eastAsia="ru-RU"/>
        </w:rPr>
        <w:t>Обґрунтування неможливості вирішення проблеми за допомогою діючих регуляторних актів:</w:t>
      </w:r>
    </w:p>
    <w:p w:rsidR="00E81FFF" w:rsidRPr="001152CD" w:rsidRDefault="00E81FFF" w:rsidP="00E81FFF">
      <w:pPr>
        <w:spacing w:before="100" w:beforeAutospacing="1" w:after="100" w:afterAutospacing="1"/>
        <w:ind w:firstLine="708"/>
        <w:jc w:val="both"/>
        <w:rPr>
          <w:sz w:val="24"/>
          <w:szCs w:val="24"/>
          <w:lang w:val="uk-UA" w:eastAsia="ru-RU"/>
        </w:rPr>
      </w:pPr>
      <w:r w:rsidRPr="001152CD">
        <w:rPr>
          <w:sz w:val="24"/>
          <w:szCs w:val="24"/>
          <w:lang w:val="uk-UA" w:eastAsia="ru-RU"/>
        </w:rPr>
        <w:t>Зазначена проблема не може бути вирішена за допомогою діючих регуляторних актів з огляду на вимоги Податкового кодексу України. А саме, у разі, якщо сільська рада у термін до 1 липня не прийняла та до 15 липня не оприлюднила рішення про встановлення місцевих податків і зборів на наступний рік, такі податки справляються, виходячи з норми Податкового кодексу України, із застосуванням їх мінімальних ставок та без застосування відповідних коефіцієнтів, а плата за землю справляється із застосуванням ставок, які діяли до 31 грудня року, що передує бюджетному періоду, в якому планується застосування плати за землю.</w:t>
      </w:r>
    </w:p>
    <w:p w:rsidR="00E81FFF" w:rsidRPr="001152CD" w:rsidRDefault="00E81FFF" w:rsidP="00E81FFF">
      <w:pPr>
        <w:spacing w:before="100" w:beforeAutospacing="1" w:after="100" w:afterAutospacing="1"/>
        <w:jc w:val="center"/>
        <w:rPr>
          <w:sz w:val="24"/>
          <w:szCs w:val="24"/>
          <w:lang w:val="uk-UA" w:eastAsia="ru-RU"/>
        </w:rPr>
      </w:pPr>
      <w:r w:rsidRPr="001152CD">
        <w:rPr>
          <w:b/>
          <w:bCs/>
          <w:sz w:val="24"/>
          <w:szCs w:val="24"/>
          <w:lang w:val="uk-UA" w:eastAsia="ru-RU"/>
        </w:rPr>
        <w:t>II. Цілі державного регулювання</w:t>
      </w:r>
    </w:p>
    <w:p w:rsidR="00E81FFF" w:rsidRPr="001152CD" w:rsidRDefault="00E81FFF" w:rsidP="00E81FFF">
      <w:pPr>
        <w:spacing w:before="100" w:beforeAutospacing="1" w:after="100" w:afterAutospacing="1"/>
        <w:jc w:val="both"/>
        <w:rPr>
          <w:sz w:val="24"/>
          <w:szCs w:val="24"/>
          <w:lang w:val="uk-UA" w:eastAsia="ru-RU"/>
        </w:rPr>
      </w:pPr>
      <w:r w:rsidRPr="001152CD">
        <w:rPr>
          <w:b/>
          <w:bCs/>
          <w:sz w:val="24"/>
          <w:szCs w:val="24"/>
          <w:lang w:val="uk-UA" w:eastAsia="ru-RU"/>
        </w:rPr>
        <w:t>Цілі державного регулювання, безпосередньо пов'язані з розв'язанням проблеми:</w:t>
      </w:r>
    </w:p>
    <w:p w:rsidR="00E81FFF" w:rsidRPr="001152CD" w:rsidRDefault="00E81FFF" w:rsidP="00E81FFF">
      <w:pPr>
        <w:spacing w:before="100" w:beforeAutospacing="1" w:after="100" w:afterAutospacing="1"/>
        <w:jc w:val="both"/>
        <w:rPr>
          <w:sz w:val="24"/>
          <w:szCs w:val="24"/>
          <w:lang w:val="uk-UA" w:eastAsia="ru-RU"/>
        </w:rPr>
      </w:pPr>
      <w:r w:rsidRPr="001152CD">
        <w:rPr>
          <w:sz w:val="24"/>
          <w:szCs w:val="24"/>
          <w:lang w:val="uk-UA" w:eastAsia="ru-RU"/>
        </w:rPr>
        <w:t>Проект регуляторного акт</w:t>
      </w:r>
      <w:r w:rsidR="005C31E5" w:rsidRPr="001152CD">
        <w:rPr>
          <w:sz w:val="24"/>
          <w:szCs w:val="24"/>
          <w:lang w:val="uk-UA" w:eastAsia="ru-RU"/>
        </w:rPr>
        <w:t>у</w:t>
      </w:r>
      <w:r w:rsidRPr="001152CD">
        <w:rPr>
          <w:sz w:val="24"/>
          <w:szCs w:val="24"/>
          <w:lang w:val="uk-UA" w:eastAsia="ru-RU"/>
        </w:rPr>
        <w:t xml:space="preserve"> спрямований на розв’язання проблеми, визначеної в попередньому розділі.</w:t>
      </w:r>
    </w:p>
    <w:p w:rsidR="00E81FFF" w:rsidRPr="001152CD" w:rsidRDefault="00E81FFF" w:rsidP="00E81FFF">
      <w:pPr>
        <w:spacing w:before="100" w:beforeAutospacing="1" w:after="100" w:afterAutospacing="1"/>
        <w:jc w:val="both"/>
        <w:rPr>
          <w:sz w:val="24"/>
          <w:szCs w:val="24"/>
          <w:lang w:val="uk-UA" w:eastAsia="ru-RU"/>
        </w:rPr>
      </w:pPr>
      <w:r w:rsidRPr="001152CD">
        <w:rPr>
          <w:sz w:val="24"/>
          <w:szCs w:val="24"/>
          <w:lang w:val="uk-UA" w:eastAsia="ru-RU"/>
        </w:rPr>
        <w:t> Основними цілями регулювання є:</w:t>
      </w:r>
    </w:p>
    <w:p w:rsidR="00E81FFF" w:rsidRPr="001152CD" w:rsidRDefault="00E81FFF" w:rsidP="00E81FFF">
      <w:pPr>
        <w:spacing w:before="100" w:beforeAutospacing="1" w:after="100" w:afterAutospacing="1"/>
        <w:jc w:val="both"/>
        <w:rPr>
          <w:sz w:val="24"/>
          <w:szCs w:val="24"/>
          <w:lang w:val="uk-UA" w:eastAsia="ru-RU"/>
        </w:rPr>
      </w:pPr>
      <w:r w:rsidRPr="001152CD">
        <w:rPr>
          <w:sz w:val="24"/>
          <w:szCs w:val="24"/>
          <w:lang w:val="uk-UA" w:eastAsia="ru-RU"/>
        </w:rPr>
        <w:t>- здійснити планування та прогнозування надходжень від сплати земельного податку  при формуванні бюджету;</w:t>
      </w:r>
    </w:p>
    <w:p w:rsidR="00E81FFF" w:rsidRPr="001152CD" w:rsidRDefault="00E81FFF" w:rsidP="00E81FFF">
      <w:pPr>
        <w:spacing w:before="100" w:beforeAutospacing="1" w:after="100" w:afterAutospacing="1"/>
        <w:jc w:val="both"/>
        <w:rPr>
          <w:sz w:val="24"/>
          <w:szCs w:val="24"/>
          <w:lang w:val="uk-UA" w:eastAsia="ru-RU"/>
        </w:rPr>
      </w:pPr>
      <w:r w:rsidRPr="001152CD">
        <w:rPr>
          <w:sz w:val="24"/>
          <w:szCs w:val="24"/>
          <w:lang w:val="uk-UA" w:eastAsia="ru-RU"/>
        </w:rPr>
        <w:t>- встановити доцільні і обґрунтовані розміри ставок  із сплати земельного податку з урахуванням рівня платоспроможності громадян та суб’єктів господарювання та відповідно до потреб сільського бюджету;</w:t>
      </w:r>
    </w:p>
    <w:p w:rsidR="00E81FFF" w:rsidRPr="001152CD" w:rsidRDefault="00E81FFF" w:rsidP="00E81FFF">
      <w:pPr>
        <w:spacing w:before="100" w:beforeAutospacing="1" w:after="100" w:afterAutospacing="1"/>
        <w:jc w:val="both"/>
        <w:rPr>
          <w:sz w:val="24"/>
          <w:szCs w:val="24"/>
          <w:lang w:val="uk-UA" w:eastAsia="ru-RU"/>
        </w:rPr>
      </w:pPr>
      <w:r w:rsidRPr="001152CD">
        <w:rPr>
          <w:sz w:val="24"/>
          <w:szCs w:val="24"/>
          <w:lang w:val="uk-UA" w:eastAsia="ru-RU"/>
        </w:rPr>
        <w:lastRenderedPageBreak/>
        <w:t> - встановити пільги щодо сплати земельного податку ;</w:t>
      </w:r>
    </w:p>
    <w:p w:rsidR="00E81FFF" w:rsidRPr="001152CD" w:rsidRDefault="00E81FFF" w:rsidP="00E81FFF">
      <w:pPr>
        <w:spacing w:before="100" w:beforeAutospacing="1" w:after="100" w:afterAutospacing="1"/>
        <w:jc w:val="both"/>
        <w:rPr>
          <w:sz w:val="24"/>
          <w:szCs w:val="24"/>
          <w:lang w:val="uk-UA" w:eastAsia="ru-RU"/>
        </w:rPr>
      </w:pPr>
      <w:r w:rsidRPr="001152CD">
        <w:rPr>
          <w:sz w:val="24"/>
          <w:szCs w:val="24"/>
          <w:lang w:val="uk-UA" w:eastAsia="ru-RU"/>
        </w:rPr>
        <w:t>- забезпечити своєчасне надходження до сільського бюджету місцевих податків та зборів;</w:t>
      </w:r>
    </w:p>
    <w:p w:rsidR="00E81FFF" w:rsidRPr="001152CD" w:rsidRDefault="00E81FFF" w:rsidP="00E81FFF">
      <w:pPr>
        <w:spacing w:before="100" w:beforeAutospacing="1" w:after="100" w:afterAutospacing="1"/>
        <w:jc w:val="both"/>
        <w:rPr>
          <w:sz w:val="24"/>
          <w:szCs w:val="24"/>
          <w:lang w:val="uk-UA" w:eastAsia="ru-RU"/>
        </w:rPr>
      </w:pPr>
      <w:r w:rsidRPr="001152CD">
        <w:rPr>
          <w:sz w:val="24"/>
          <w:szCs w:val="24"/>
          <w:lang w:val="uk-UA" w:eastAsia="ru-RU"/>
        </w:rPr>
        <w:t>- забезпечити відкритість процедури, прозорість дій органу місцевого самоврядування;</w:t>
      </w:r>
    </w:p>
    <w:p w:rsidR="00E81FFF" w:rsidRPr="001152CD" w:rsidRDefault="00E81FFF" w:rsidP="00E81FFF">
      <w:pPr>
        <w:spacing w:before="100" w:beforeAutospacing="1" w:after="100" w:afterAutospacing="1"/>
        <w:jc w:val="both"/>
        <w:rPr>
          <w:sz w:val="24"/>
          <w:szCs w:val="24"/>
          <w:lang w:val="uk-UA" w:eastAsia="ru-RU"/>
        </w:rPr>
      </w:pPr>
      <w:r w:rsidRPr="001152CD">
        <w:rPr>
          <w:sz w:val="24"/>
          <w:szCs w:val="24"/>
          <w:lang w:val="uk-UA" w:eastAsia="ru-RU"/>
        </w:rPr>
        <w:t>- привести рішення сільської ради у відповідність до норм та вимог Податкового кодексу України.</w:t>
      </w:r>
    </w:p>
    <w:p w:rsidR="00E81FFF" w:rsidRPr="001152CD" w:rsidRDefault="00E81FFF" w:rsidP="00E81FFF">
      <w:pPr>
        <w:spacing w:before="100" w:beforeAutospacing="1" w:after="100" w:afterAutospacing="1"/>
        <w:jc w:val="center"/>
        <w:rPr>
          <w:sz w:val="24"/>
          <w:szCs w:val="24"/>
          <w:lang w:val="uk-UA" w:eastAsia="ru-RU"/>
        </w:rPr>
      </w:pPr>
      <w:r w:rsidRPr="001152CD">
        <w:rPr>
          <w:b/>
          <w:bCs/>
          <w:sz w:val="24"/>
          <w:szCs w:val="24"/>
          <w:lang w:val="uk-UA" w:eastAsia="ru-RU"/>
        </w:rPr>
        <w:t>ІІІ.  Визначення та оцінка способів досягнення визначених цілей</w:t>
      </w:r>
    </w:p>
    <w:p w:rsidR="00E81FFF" w:rsidRPr="001152CD" w:rsidRDefault="00E81FFF" w:rsidP="00E81FFF">
      <w:pPr>
        <w:spacing w:before="100" w:beforeAutospacing="1" w:after="100" w:afterAutospacing="1"/>
        <w:jc w:val="both"/>
        <w:rPr>
          <w:sz w:val="24"/>
          <w:szCs w:val="24"/>
          <w:lang w:val="uk-UA" w:eastAsia="ru-RU"/>
        </w:rPr>
      </w:pPr>
      <w:r w:rsidRPr="001152CD">
        <w:rPr>
          <w:b/>
          <w:bCs/>
          <w:sz w:val="24"/>
          <w:szCs w:val="24"/>
          <w:lang w:val="uk-UA" w:eastAsia="ru-RU"/>
        </w:rPr>
        <w:t>1. Визначення альтернативних способів</w:t>
      </w:r>
    </w:p>
    <w:tbl>
      <w:tblPr>
        <w:tblW w:w="951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4677"/>
        <w:gridCol w:w="4833"/>
      </w:tblGrid>
      <w:tr w:rsidR="00E81FFF" w:rsidRPr="001152CD" w:rsidTr="00BF5CA6">
        <w:trPr>
          <w:trHeight w:val="345"/>
          <w:tblCellSpacing w:w="15" w:type="dxa"/>
        </w:trPr>
        <w:tc>
          <w:tcPr>
            <w:tcW w:w="4632"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b/>
                <w:bCs/>
                <w:sz w:val="24"/>
                <w:szCs w:val="24"/>
                <w:lang w:val="uk-UA" w:eastAsia="ru-RU"/>
              </w:rPr>
              <w:t>Вид альтернативи</w:t>
            </w:r>
          </w:p>
        </w:tc>
        <w:tc>
          <w:tcPr>
            <w:tcW w:w="4788"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b/>
                <w:bCs/>
                <w:sz w:val="24"/>
                <w:szCs w:val="24"/>
                <w:lang w:val="uk-UA" w:eastAsia="ru-RU"/>
              </w:rPr>
              <w:t>Опис альтернативи</w:t>
            </w:r>
          </w:p>
        </w:tc>
      </w:tr>
      <w:tr w:rsidR="00E81FFF" w:rsidRPr="001152CD" w:rsidTr="00BF5CA6">
        <w:trPr>
          <w:trHeight w:val="1440"/>
          <w:tblCellSpacing w:w="15" w:type="dxa"/>
        </w:trPr>
        <w:tc>
          <w:tcPr>
            <w:tcW w:w="4632" w:type="dxa"/>
            <w:vAlign w:val="center"/>
          </w:tcPr>
          <w:p w:rsidR="00E81FFF" w:rsidRPr="001152CD" w:rsidRDefault="00E81FFF" w:rsidP="00BF5CA6">
            <w:pPr>
              <w:spacing w:before="100" w:beforeAutospacing="1" w:after="100" w:afterAutospacing="1"/>
              <w:jc w:val="both"/>
              <w:rPr>
                <w:b/>
                <w:bCs/>
                <w:sz w:val="24"/>
                <w:szCs w:val="24"/>
                <w:lang w:val="uk-UA" w:eastAsia="ru-RU"/>
              </w:rPr>
            </w:pPr>
            <w:r w:rsidRPr="001152CD">
              <w:rPr>
                <w:b/>
                <w:bCs/>
                <w:sz w:val="24"/>
                <w:szCs w:val="24"/>
                <w:lang w:val="uk-UA" w:eastAsia="ru-RU"/>
              </w:rPr>
              <w:t>Альтернатива 1.</w:t>
            </w:r>
          </w:p>
          <w:p w:rsidR="00E81FFF" w:rsidRPr="001152CD" w:rsidRDefault="00E81FFF" w:rsidP="00BF5CA6">
            <w:pPr>
              <w:spacing w:before="100" w:beforeAutospacing="1" w:after="100" w:afterAutospacing="1"/>
              <w:jc w:val="both"/>
              <w:rPr>
                <w:b/>
                <w:bCs/>
                <w:sz w:val="24"/>
                <w:szCs w:val="24"/>
                <w:lang w:val="uk-UA" w:eastAsia="ru-RU"/>
              </w:rPr>
            </w:pPr>
            <w:r w:rsidRPr="001152CD">
              <w:rPr>
                <w:sz w:val="24"/>
                <w:szCs w:val="24"/>
                <w:lang w:val="uk-UA" w:eastAsia="ru-RU"/>
              </w:rPr>
              <w:t xml:space="preserve">Не виносити на розгляд сесії сільської ради </w:t>
            </w:r>
            <w:proofErr w:type="spellStart"/>
            <w:r w:rsidRPr="001152CD">
              <w:rPr>
                <w:sz w:val="24"/>
                <w:szCs w:val="24"/>
                <w:lang w:val="uk-UA" w:eastAsia="ru-RU"/>
              </w:rPr>
              <w:t>ради</w:t>
            </w:r>
            <w:proofErr w:type="spellEnd"/>
            <w:r w:rsidRPr="001152CD">
              <w:rPr>
                <w:sz w:val="24"/>
                <w:szCs w:val="24"/>
                <w:lang w:val="uk-UA" w:eastAsia="ru-RU"/>
              </w:rPr>
              <w:t xml:space="preserve"> та не приймати  рішення сільської ради </w:t>
            </w:r>
            <w:proofErr w:type="spellStart"/>
            <w:r w:rsidRPr="001152CD">
              <w:rPr>
                <w:sz w:val="24"/>
                <w:szCs w:val="24"/>
                <w:lang w:val="uk-UA" w:eastAsia="ru-RU"/>
              </w:rPr>
              <w:t>ради</w:t>
            </w:r>
            <w:proofErr w:type="spellEnd"/>
            <w:r w:rsidRPr="001152CD">
              <w:rPr>
                <w:sz w:val="24"/>
                <w:szCs w:val="24"/>
                <w:lang w:val="uk-UA" w:eastAsia="ru-RU"/>
              </w:rPr>
              <w:t> </w:t>
            </w:r>
            <w:r w:rsidRPr="001152CD">
              <w:rPr>
                <w:b/>
                <w:bCs/>
                <w:sz w:val="24"/>
                <w:szCs w:val="24"/>
                <w:lang w:val="uk-UA" w:eastAsia="ru-RU"/>
              </w:rPr>
              <w:t>«Про встановлення ставок та пільг із сплати земельного податку   на 202</w:t>
            </w:r>
            <w:r w:rsidR="005C31E5" w:rsidRPr="001152CD">
              <w:rPr>
                <w:b/>
                <w:bCs/>
                <w:sz w:val="24"/>
                <w:szCs w:val="24"/>
                <w:lang w:val="uk-UA" w:eastAsia="ru-RU"/>
              </w:rPr>
              <w:t>2</w:t>
            </w:r>
            <w:r w:rsidRPr="001152CD">
              <w:rPr>
                <w:b/>
                <w:bCs/>
                <w:sz w:val="24"/>
                <w:szCs w:val="24"/>
                <w:lang w:val="uk-UA" w:eastAsia="ru-RU"/>
              </w:rPr>
              <w:t xml:space="preserve"> рік»</w:t>
            </w:r>
          </w:p>
          <w:p w:rsidR="00E81FFF" w:rsidRPr="001152CD" w:rsidRDefault="00E81FFF" w:rsidP="00BF5CA6">
            <w:pPr>
              <w:spacing w:before="100" w:beforeAutospacing="1" w:after="100" w:afterAutospacing="1"/>
              <w:jc w:val="both"/>
              <w:rPr>
                <w:b/>
                <w:bCs/>
                <w:sz w:val="24"/>
                <w:szCs w:val="24"/>
                <w:lang w:val="uk-UA" w:eastAsia="ru-RU"/>
              </w:rPr>
            </w:pPr>
          </w:p>
          <w:p w:rsidR="00E81FFF" w:rsidRPr="001152CD" w:rsidRDefault="00E81FFF" w:rsidP="00BF5CA6">
            <w:pPr>
              <w:spacing w:before="100" w:beforeAutospacing="1" w:after="100" w:afterAutospacing="1"/>
              <w:jc w:val="both"/>
              <w:rPr>
                <w:b/>
                <w:bCs/>
                <w:sz w:val="24"/>
                <w:szCs w:val="24"/>
                <w:lang w:val="uk-UA" w:eastAsia="ru-RU"/>
              </w:rPr>
            </w:pPr>
          </w:p>
          <w:p w:rsidR="00E81FFF" w:rsidRPr="001152CD" w:rsidRDefault="00E81FFF" w:rsidP="00BF5CA6">
            <w:pPr>
              <w:spacing w:before="100" w:beforeAutospacing="1" w:after="100" w:afterAutospacing="1"/>
              <w:jc w:val="both"/>
              <w:rPr>
                <w:b/>
                <w:bCs/>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tc>
        <w:tc>
          <w:tcPr>
            <w:tcW w:w="4788"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Така альтернатива не є прийнятною ,так, як відповідно до підпункту 12.3.5 пункту 12.3 статті 12 Податкового кодексу України місцеві податки і збори сплачуються платниками у порядку, встановленому Податковим кодексом за мінімальними ставками, що суттєво погіршить надходження до місцевого бюджету.</w:t>
            </w: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tc>
      </w:tr>
      <w:tr w:rsidR="00E81FFF" w:rsidRPr="001152CD" w:rsidTr="00BF5CA6">
        <w:trPr>
          <w:trHeight w:val="1785"/>
          <w:tblCellSpacing w:w="15" w:type="dxa"/>
        </w:trPr>
        <w:tc>
          <w:tcPr>
            <w:tcW w:w="4632"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b/>
                <w:bCs/>
                <w:sz w:val="24"/>
                <w:szCs w:val="24"/>
                <w:lang w:val="uk-UA" w:eastAsia="ru-RU"/>
              </w:rPr>
              <w:t>Альтернатива 2.</w:t>
            </w:r>
          </w:p>
          <w:p w:rsidR="00E81FFF" w:rsidRPr="001152CD" w:rsidRDefault="00E81FFF" w:rsidP="00BF5CA6">
            <w:pPr>
              <w:spacing w:before="100" w:beforeAutospacing="1" w:after="100" w:afterAutospacing="1"/>
              <w:jc w:val="both"/>
              <w:rPr>
                <w:b/>
                <w:bCs/>
                <w:sz w:val="24"/>
                <w:szCs w:val="24"/>
                <w:lang w:val="uk-UA" w:eastAsia="ru-RU"/>
              </w:rPr>
            </w:pPr>
            <w:r w:rsidRPr="001152CD">
              <w:rPr>
                <w:sz w:val="24"/>
                <w:szCs w:val="24"/>
                <w:lang w:val="uk-UA" w:eastAsia="ru-RU"/>
              </w:rPr>
              <w:t>Прийняти  рішення</w:t>
            </w:r>
            <w:r w:rsidR="005C31E5" w:rsidRPr="001152CD">
              <w:rPr>
                <w:sz w:val="24"/>
                <w:szCs w:val="24"/>
                <w:lang w:val="uk-UA" w:eastAsia="ru-RU"/>
              </w:rPr>
              <w:t xml:space="preserve"> </w:t>
            </w:r>
            <w:r w:rsidRPr="001152CD">
              <w:rPr>
                <w:b/>
                <w:bCs/>
                <w:sz w:val="24"/>
                <w:szCs w:val="24"/>
                <w:lang w:val="uk-UA" w:eastAsia="ru-RU"/>
              </w:rPr>
              <w:t>«Про встановлення ставок та пільг із сплати земельного податку   на 202</w:t>
            </w:r>
            <w:r w:rsidR="005C31E5" w:rsidRPr="001152CD">
              <w:rPr>
                <w:b/>
                <w:bCs/>
                <w:sz w:val="24"/>
                <w:szCs w:val="24"/>
                <w:lang w:val="uk-UA" w:eastAsia="ru-RU"/>
              </w:rPr>
              <w:t>2</w:t>
            </w:r>
            <w:r w:rsidRPr="001152CD">
              <w:rPr>
                <w:b/>
                <w:bCs/>
                <w:sz w:val="24"/>
                <w:szCs w:val="24"/>
                <w:lang w:val="uk-UA" w:eastAsia="ru-RU"/>
              </w:rPr>
              <w:t xml:space="preserve"> рік»</w:t>
            </w:r>
            <w:r w:rsidRPr="001152CD">
              <w:rPr>
                <w:sz w:val="24"/>
                <w:szCs w:val="24"/>
                <w:lang w:val="uk-UA" w:eastAsia="ru-RU"/>
              </w:rPr>
              <w:t> у запропонованому вигляді</w:t>
            </w: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tc>
        <w:tc>
          <w:tcPr>
            <w:tcW w:w="4788"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Прийняття даного рішення забезпечує досягнення цілей державного регулювання , чітких та прозорих механізмів справляння та сплати місцевих податків і зборів на території населених пунктів сільської ради та наповнення місцевого бюджету.</w:t>
            </w:r>
          </w:p>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Забезпечить фінансову основу самостійності органу місцевого самоврядування.</w:t>
            </w:r>
          </w:p>
          <w:p w:rsidR="00E81FFF" w:rsidRPr="001152CD" w:rsidRDefault="00E81FFF" w:rsidP="00BF5CA6">
            <w:pPr>
              <w:spacing w:before="100" w:beforeAutospacing="1" w:after="100" w:afterAutospacing="1"/>
              <w:jc w:val="both"/>
              <w:rPr>
                <w:sz w:val="24"/>
                <w:szCs w:val="24"/>
                <w:lang w:val="uk-UA" w:eastAsia="ru-RU"/>
              </w:rPr>
            </w:pPr>
          </w:p>
        </w:tc>
      </w:tr>
      <w:tr w:rsidR="00E81FFF" w:rsidRPr="00B85B34" w:rsidTr="00374A17">
        <w:trPr>
          <w:trHeight w:val="1662"/>
          <w:tblCellSpacing w:w="15" w:type="dxa"/>
        </w:trPr>
        <w:tc>
          <w:tcPr>
            <w:tcW w:w="4632"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b/>
                <w:bCs/>
                <w:sz w:val="24"/>
                <w:szCs w:val="24"/>
                <w:lang w:val="uk-UA" w:eastAsia="ru-RU"/>
              </w:rPr>
              <w:t>Альтернатива 3</w:t>
            </w:r>
            <w:r w:rsidRPr="001152CD">
              <w:rPr>
                <w:sz w:val="24"/>
                <w:szCs w:val="24"/>
                <w:lang w:val="uk-UA" w:eastAsia="ru-RU"/>
              </w:rPr>
              <w:t>.</w:t>
            </w:r>
          </w:p>
          <w:p w:rsidR="00E81FFF" w:rsidRPr="001152CD" w:rsidRDefault="00E81FFF" w:rsidP="00BF5CA6">
            <w:pPr>
              <w:spacing w:before="100" w:beforeAutospacing="1" w:after="100" w:afterAutospacing="1" w:line="225" w:lineRule="atLeast"/>
              <w:jc w:val="both"/>
              <w:rPr>
                <w:sz w:val="24"/>
                <w:szCs w:val="24"/>
                <w:lang w:val="uk-UA" w:eastAsia="ru-RU"/>
              </w:rPr>
            </w:pPr>
            <w:r w:rsidRPr="001152CD">
              <w:rPr>
                <w:sz w:val="24"/>
                <w:szCs w:val="24"/>
                <w:lang w:val="uk-UA" w:eastAsia="ru-RU"/>
              </w:rPr>
              <w:t>Встановлення максимальних ставок із сплати земельного податку  на 202</w:t>
            </w:r>
            <w:r w:rsidR="005C31E5" w:rsidRPr="001152CD">
              <w:rPr>
                <w:sz w:val="24"/>
                <w:szCs w:val="24"/>
                <w:lang w:val="uk-UA" w:eastAsia="ru-RU"/>
              </w:rPr>
              <w:t>2</w:t>
            </w:r>
            <w:r w:rsidRPr="001152CD">
              <w:rPr>
                <w:sz w:val="24"/>
                <w:szCs w:val="24"/>
                <w:lang w:val="uk-UA" w:eastAsia="ru-RU"/>
              </w:rPr>
              <w:t xml:space="preserve"> рік</w:t>
            </w:r>
          </w:p>
          <w:p w:rsidR="00E81FFF" w:rsidRPr="001152CD" w:rsidRDefault="00E81FFF" w:rsidP="00BF5CA6">
            <w:pPr>
              <w:spacing w:before="100" w:beforeAutospacing="1" w:after="100" w:afterAutospacing="1" w:line="225" w:lineRule="atLeast"/>
              <w:jc w:val="both"/>
              <w:rPr>
                <w:sz w:val="24"/>
                <w:szCs w:val="24"/>
                <w:lang w:val="uk-UA" w:eastAsia="ru-RU"/>
              </w:rPr>
            </w:pPr>
          </w:p>
          <w:p w:rsidR="00E81FFF" w:rsidRPr="001152CD" w:rsidRDefault="00E81FFF" w:rsidP="00BF5CA6">
            <w:pPr>
              <w:spacing w:before="100" w:beforeAutospacing="1" w:after="100" w:afterAutospacing="1" w:line="225" w:lineRule="atLeast"/>
              <w:jc w:val="both"/>
              <w:rPr>
                <w:sz w:val="24"/>
                <w:szCs w:val="24"/>
                <w:lang w:val="uk-UA" w:eastAsia="ru-RU"/>
              </w:rPr>
            </w:pPr>
          </w:p>
          <w:p w:rsidR="00E81FFF" w:rsidRPr="001152CD" w:rsidRDefault="00E81FFF" w:rsidP="00BF5CA6">
            <w:pPr>
              <w:spacing w:before="100" w:beforeAutospacing="1" w:after="100" w:afterAutospacing="1" w:line="225" w:lineRule="atLeast"/>
              <w:jc w:val="both"/>
              <w:rPr>
                <w:sz w:val="24"/>
                <w:szCs w:val="24"/>
                <w:lang w:val="uk-UA" w:eastAsia="ru-RU"/>
              </w:rPr>
            </w:pPr>
          </w:p>
          <w:p w:rsidR="00E81FFF" w:rsidRPr="001152CD" w:rsidRDefault="00E81FFF" w:rsidP="00BF5CA6">
            <w:pPr>
              <w:spacing w:before="100" w:beforeAutospacing="1" w:after="100" w:afterAutospacing="1" w:line="225" w:lineRule="atLeast"/>
              <w:jc w:val="both"/>
              <w:rPr>
                <w:sz w:val="24"/>
                <w:szCs w:val="24"/>
                <w:lang w:val="uk-UA" w:eastAsia="ru-RU"/>
              </w:rPr>
            </w:pPr>
          </w:p>
        </w:tc>
        <w:tc>
          <w:tcPr>
            <w:tcW w:w="4788" w:type="dxa"/>
            <w:vAlign w:val="center"/>
          </w:tcPr>
          <w:p w:rsidR="00E81FFF" w:rsidRPr="001152CD" w:rsidRDefault="00374A17" w:rsidP="00374A17">
            <w:pPr>
              <w:spacing w:before="100" w:beforeAutospacing="1" w:after="100" w:afterAutospacing="1" w:line="225" w:lineRule="atLeast"/>
              <w:jc w:val="both"/>
              <w:rPr>
                <w:sz w:val="24"/>
                <w:szCs w:val="24"/>
                <w:lang w:val="uk-UA" w:eastAsia="ru-RU"/>
              </w:rPr>
            </w:pPr>
            <w:r w:rsidRPr="001152CD">
              <w:rPr>
                <w:sz w:val="24"/>
                <w:szCs w:val="24"/>
                <w:lang w:val="uk-UA" w:eastAsia="ar-SA"/>
              </w:rPr>
              <w:lastRenderedPageBreak/>
              <w:t>Прийняття такого рішення призведе до значного збільшення навантаження  на суб’єктів господарювання, що в сою чергу призведе  до нарахування пені, штрафних санкцій за несвоєчасну</w:t>
            </w:r>
            <w:r w:rsidRPr="001152CD">
              <w:rPr>
                <w:lang w:val="uk-UA" w:eastAsia="ar-SA"/>
              </w:rPr>
              <w:t xml:space="preserve"> </w:t>
            </w:r>
            <w:r w:rsidRPr="001152CD">
              <w:rPr>
                <w:sz w:val="24"/>
                <w:szCs w:val="24"/>
                <w:lang w:val="uk-UA" w:eastAsia="ar-SA"/>
              </w:rPr>
              <w:t>сплату,  збільшить недоїмку із сплати податків і зборів</w:t>
            </w:r>
            <w:r w:rsidRPr="001152CD">
              <w:rPr>
                <w:lang w:val="uk-UA" w:eastAsia="ar-SA"/>
              </w:rPr>
              <w:t xml:space="preserve">  </w:t>
            </w:r>
            <w:r w:rsidRPr="001152CD">
              <w:rPr>
                <w:sz w:val="24"/>
                <w:szCs w:val="24"/>
                <w:lang w:val="uk-UA" w:eastAsia="ar-SA"/>
              </w:rPr>
              <w:t xml:space="preserve">Можливе скорочення  кількості зареєстрованих суб’єктів підприємницької діяльності. Можливе виникнення соціальної напруги,  </w:t>
            </w:r>
            <w:r w:rsidRPr="001152CD">
              <w:rPr>
                <w:sz w:val="24"/>
                <w:szCs w:val="24"/>
                <w:lang w:val="uk-UA" w:eastAsia="ar-SA"/>
              </w:rPr>
              <w:lastRenderedPageBreak/>
              <w:t>непорозуміння між місцевою владою та суб</w:t>
            </w:r>
            <w:r w:rsidR="00AC208C" w:rsidRPr="001152CD">
              <w:rPr>
                <w:sz w:val="24"/>
                <w:szCs w:val="24"/>
                <w:lang w:val="uk-UA" w:eastAsia="ar-SA"/>
              </w:rPr>
              <w:t>’</w:t>
            </w:r>
            <w:r w:rsidRPr="001152CD">
              <w:rPr>
                <w:sz w:val="24"/>
                <w:szCs w:val="24"/>
                <w:lang w:val="uk-UA" w:eastAsia="ar-SA"/>
              </w:rPr>
              <w:t>єктами підприємницької діяльності.</w:t>
            </w:r>
          </w:p>
        </w:tc>
      </w:tr>
    </w:tbl>
    <w:p w:rsidR="00E81FFF" w:rsidRPr="001152CD" w:rsidRDefault="00E81FFF" w:rsidP="00E81FFF">
      <w:pPr>
        <w:spacing w:before="100" w:beforeAutospacing="1" w:after="100" w:afterAutospacing="1"/>
        <w:jc w:val="both"/>
        <w:rPr>
          <w:sz w:val="24"/>
          <w:szCs w:val="24"/>
          <w:lang w:val="uk-UA" w:eastAsia="ru-RU"/>
        </w:rPr>
      </w:pPr>
      <w:r w:rsidRPr="001152CD">
        <w:rPr>
          <w:sz w:val="24"/>
          <w:szCs w:val="24"/>
          <w:lang w:val="uk-UA" w:eastAsia="ru-RU"/>
        </w:rPr>
        <w:lastRenderedPageBreak/>
        <w:t> </w:t>
      </w:r>
      <w:r w:rsidRPr="001152CD">
        <w:rPr>
          <w:b/>
          <w:bCs/>
          <w:sz w:val="24"/>
          <w:szCs w:val="24"/>
          <w:lang w:val="uk-UA" w:eastAsia="ru-RU"/>
        </w:rPr>
        <w:t>2. Оцінка вибраних альтернативних способів досягнення цілей</w:t>
      </w:r>
    </w:p>
    <w:p w:rsidR="00E81FFF" w:rsidRPr="001152CD" w:rsidRDefault="00E81FFF" w:rsidP="00E81FFF">
      <w:pPr>
        <w:spacing w:before="100" w:beforeAutospacing="1" w:after="100" w:afterAutospacing="1"/>
        <w:jc w:val="both"/>
        <w:rPr>
          <w:sz w:val="24"/>
          <w:szCs w:val="24"/>
          <w:lang w:val="uk-UA" w:eastAsia="ru-RU"/>
        </w:rPr>
      </w:pPr>
      <w:r w:rsidRPr="001152CD">
        <w:rPr>
          <w:sz w:val="24"/>
          <w:szCs w:val="24"/>
          <w:lang w:val="uk-UA" w:eastAsia="ru-RU"/>
        </w:rPr>
        <w:t> </w:t>
      </w:r>
      <w:r w:rsidRPr="001152CD">
        <w:rPr>
          <w:i/>
          <w:iCs/>
          <w:sz w:val="24"/>
          <w:szCs w:val="24"/>
          <w:lang w:val="uk-UA" w:eastAsia="ru-RU"/>
        </w:rPr>
        <w:t>Оцінка впливу на сферу інтересів органів місцевого самоврядування</w:t>
      </w:r>
    </w:p>
    <w:tbl>
      <w:tblPr>
        <w:tblW w:w="999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2673"/>
        <w:gridCol w:w="3965"/>
        <w:gridCol w:w="3352"/>
      </w:tblGrid>
      <w:tr w:rsidR="00E81FFF" w:rsidRPr="001152CD" w:rsidTr="00BF5CA6">
        <w:trPr>
          <w:trHeight w:val="435"/>
          <w:tblCellSpacing w:w="15" w:type="dxa"/>
        </w:trPr>
        <w:tc>
          <w:tcPr>
            <w:tcW w:w="2655"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b/>
                <w:bCs/>
                <w:sz w:val="24"/>
                <w:szCs w:val="24"/>
                <w:lang w:val="uk-UA" w:eastAsia="ru-RU"/>
              </w:rPr>
              <w:t>Вид альтернативи</w:t>
            </w:r>
          </w:p>
        </w:tc>
        <w:tc>
          <w:tcPr>
            <w:tcW w:w="3990"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b/>
                <w:bCs/>
                <w:sz w:val="24"/>
                <w:szCs w:val="24"/>
                <w:lang w:val="uk-UA" w:eastAsia="ru-RU"/>
              </w:rPr>
              <w:t> Вигоди</w:t>
            </w:r>
          </w:p>
        </w:tc>
        <w:tc>
          <w:tcPr>
            <w:tcW w:w="3345"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b/>
                <w:bCs/>
                <w:sz w:val="24"/>
                <w:szCs w:val="24"/>
                <w:lang w:val="uk-UA" w:eastAsia="ru-RU"/>
              </w:rPr>
              <w:t>  Витрати</w:t>
            </w:r>
          </w:p>
        </w:tc>
      </w:tr>
      <w:tr w:rsidR="00E81FFF" w:rsidRPr="001152CD" w:rsidTr="00BF5CA6">
        <w:trPr>
          <w:trHeight w:val="435"/>
          <w:tblCellSpacing w:w="15" w:type="dxa"/>
        </w:trPr>
        <w:tc>
          <w:tcPr>
            <w:tcW w:w="2655"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Альтернатива 1</w:t>
            </w:r>
          </w:p>
        </w:tc>
        <w:tc>
          <w:tcPr>
            <w:tcW w:w="3990"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Відсутні</w:t>
            </w:r>
          </w:p>
        </w:tc>
        <w:tc>
          <w:tcPr>
            <w:tcW w:w="3345"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Відсутні</w:t>
            </w:r>
          </w:p>
        </w:tc>
      </w:tr>
      <w:tr w:rsidR="00E81FFF" w:rsidRPr="001152CD" w:rsidTr="00BF5CA6">
        <w:trPr>
          <w:trHeight w:val="4485"/>
          <w:tblCellSpacing w:w="15" w:type="dxa"/>
        </w:trPr>
        <w:tc>
          <w:tcPr>
            <w:tcW w:w="2655"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Альтернатива 2</w:t>
            </w:r>
          </w:p>
          <w:p w:rsidR="00E81FFF" w:rsidRPr="001152CD" w:rsidRDefault="00E81FFF" w:rsidP="00BF5CA6">
            <w:pPr>
              <w:jc w:val="both"/>
              <w:rPr>
                <w:sz w:val="24"/>
                <w:szCs w:val="24"/>
                <w:lang w:val="uk-UA" w:eastAsia="ru-RU"/>
              </w:rPr>
            </w:pPr>
          </w:p>
          <w:p w:rsidR="00E81FFF" w:rsidRPr="001152CD" w:rsidRDefault="00E81FFF" w:rsidP="00BF5CA6">
            <w:pPr>
              <w:jc w:val="both"/>
              <w:rPr>
                <w:sz w:val="24"/>
                <w:szCs w:val="24"/>
                <w:lang w:val="uk-UA" w:eastAsia="ru-RU"/>
              </w:rPr>
            </w:pPr>
          </w:p>
          <w:p w:rsidR="00E81FFF" w:rsidRPr="001152CD" w:rsidRDefault="00E81FFF" w:rsidP="00BF5CA6">
            <w:pPr>
              <w:jc w:val="both"/>
              <w:rPr>
                <w:sz w:val="24"/>
                <w:szCs w:val="24"/>
                <w:lang w:val="uk-UA" w:eastAsia="ru-RU"/>
              </w:rPr>
            </w:pPr>
          </w:p>
          <w:p w:rsidR="00E81FFF" w:rsidRPr="001152CD" w:rsidRDefault="00E81FFF" w:rsidP="00BF5CA6">
            <w:pPr>
              <w:jc w:val="both"/>
              <w:rPr>
                <w:sz w:val="24"/>
                <w:szCs w:val="24"/>
                <w:lang w:val="uk-UA" w:eastAsia="ru-RU"/>
              </w:rPr>
            </w:pPr>
          </w:p>
          <w:p w:rsidR="00E81FFF" w:rsidRPr="001152CD" w:rsidRDefault="00E81FFF" w:rsidP="00BF5CA6">
            <w:pPr>
              <w:jc w:val="both"/>
              <w:rPr>
                <w:sz w:val="24"/>
                <w:szCs w:val="24"/>
                <w:lang w:val="uk-UA" w:eastAsia="ru-RU"/>
              </w:rPr>
            </w:pPr>
          </w:p>
          <w:p w:rsidR="00E81FFF" w:rsidRPr="001152CD" w:rsidRDefault="00E81FFF" w:rsidP="00BF5CA6">
            <w:pPr>
              <w:jc w:val="both"/>
              <w:rPr>
                <w:sz w:val="24"/>
                <w:szCs w:val="24"/>
                <w:lang w:val="uk-UA" w:eastAsia="ru-RU"/>
              </w:rPr>
            </w:pPr>
          </w:p>
          <w:p w:rsidR="00E81FFF" w:rsidRPr="001152CD" w:rsidRDefault="00E81FFF" w:rsidP="00BF5CA6">
            <w:pPr>
              <w:jc w:val="both"/>
              <w:rPr>
                <w:sz w:val="24"/>
                <w:szCs w:val="24"/>
                <w:lang w:val="uk-UA" w:eastAsia="ru-RU"/>
              </w:rPr>
            </w:pPr>
          </w:p>
          <w:p w:rsidR="00E81FFF" w:rsidRPr="001152CD" w:rsidRDefault="00E81FFF" w:rsidP="00BF5CA6">
            <w:pPr>
              <w:jc w:val="both"/>
              <w:rPr>
                <w:sz w:val="24"/>
                <w:szCs w:val="24"/>
                <w:lang w:val="uk-UA" w:eastAsia="ru-RU"/>
              </w:rPr>
            </w:pPr>
          </w:p>
          <w:p w:rsidR="00E81FFF" w:rsidRPr="001152CD" w:rsidRDefault="00E81FFF" w:rsidP="00BF5CA6">
            <w:pPr>
              <w:jc w:val="both"/>
              <w:rPr>
                <w:sz w:val="24"/>
                <w:szCs w:val="24"/>
                <w:lang w:val="uk-UA" w:eastAsia="ru-RU"/>
              </w:rPr>
            </w:pPr>
          </w:p>
          <w:p w:rsidR="00E81FFF" w:rsidRPr="001152CD" w:rsidRDefault="00E81FFF" w:rsidP="00BF5CA6">
            <w:pPr>
              <w:jc w:val="both"/>
              <w:rPr>
                <w:sz w:val="24"/>
                <w:szCs w:val="24"/>
                <w:lang w:val="uk-UA" w:eastAsia="ru-RU"/>
              </w:rPr>
            </w:pPr>
          </w:p>
        </w:tc>
        <w:tc>
          <w:tcPr>
            <w:tcW w:w="3990"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1. Забезпечить дотримання вимог Податкового кодексу України, реалізацію наданих органам місцевого самоврядування повноважень.</w:t>
            </w:r>
          </w:p>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2. Забезпечить відповідні надходження до сільського бюджету від сплати земельного податку .</w:t>
            </w:r>
          </w:p>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3.Створить сприятливі фінансові можливості сільської влади для задоволення соціальних та інших потреб</w:t>
            </w:r>
            <w:r w:rsidR="00374A17" w:rsidRPr="001152CD">
              <w:rPr>
                <w:sz w:val="24"/>
                <w:szCs w:val="24"/>
                <w:lang w:val="uk-UA" w:eastAsia="ru-RU"/>
              </w:rPr>
              <w:t xml:space="preserve"> сільської</w:t>
            </w:r>
            <w:r w:rsidRPr="001152CD">
              <w:rPr>
                <w:sz w:val="24"/>
                <w:szCs w:val="24"/>
                <w:lang w:val="uk-UA" w:eastAsia="ru-RU"/>
              </w:rPr>
              <w:t xml:space="preserve"> територіальної громади.</w:t>
            </w:r>
          </w:p>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4. Вдосконалить відносини між сільської радою, органом фіскальної служби та суб’єктами господарювання пов’язаних зі справлянням податків та зборів.</w:t>
            </w:r>
          </w:p>
        </w:tc>
        <w:tc>
          <w:tcPr>
            <w:tcW w:w="3345" w:type="dxa"/>
            <w:vAlign w:val="center"/>
          </w:tcPr>
          <w:p w:rsidR="00E81FFF" w:rsidRPr="001152CD" w:rsidRDefault="00E81FFF" w:rsidP="00374A17">
            <w:pPr>
              <w:spacing w:before="100" w:beforeAutospacing="1" w:after="100" w:afterAutospacing="1"/>
              <w:jc w:val="both"/>
              <w:rPr>
                <w:sz w:val="24"/>
                <w:szCs w:val="24"/>
                <w:lang w:val="uk-UA" w:eastAsia="ru-RU"/>
              </w:rPr>
            </w:pPr>
            <w:r w:rsidRPr="001152CD">
              <w:rPr>
                <w:sz w:val="24"/>
                <w:szCs w:val="24"/>
                <w:lang w:val="uk-UA" w:eastAsia="ru-RU"/>
              </w:rPr>
              <w:t xml:space="preserve">Витрати пов’язані з підготовкою регуляторного акту та проведення </w:t>
            </w:r>
            <w:proofErr w:type="spellStart"/>
            <w:r w:rsidRPr="001152CD">
              <w:rPr>
                <w:sz w:val="24"/>
                <w:szCs w:val="24"/>
                <w:lang w:val="uk-UA" w:eastAsia="ru-RU"/>
              </w:rPr>
              <w:t>відстежень</w:t>
            </w:r>
            <w:proofErr w:type="spellEnd"/>
            <w:r w:rsidRPr="001152CD">
              <w:rPr>
                <w:sz w:val="24"/>
                <w:szCs w:val="24"/>
                <w:lang w:val="uk-UA" w:eastAsia="ru-RU"/>
              </w:rPr>
              <w:t xml:space="preserve"> результативності даного регуляторного акт</w:t>
            </w:r>
            <w:r w:rsidR="00374A17" w:rsidRPr="001152CD">
              <w:rPr>
                <w:sz w:val="24"/>
                <w:szCs w:val="24"/>
                <w:lang w:val="uk-UA" w:eastAsia="ru-RU"/>
              </w:rPr>
              <w:t>у</w:t>
            </w:r>
            <w:r w:rsidRPr="001152CD">
              <w:rPr>
                <w:sz w:val="24"/>
                <w:szCs w:val="24"/>
                <w:lang w:val="uk-UA" w:eastAsia="ru-RU"/>
              </w:rPr>
              <w:t xml:space="preserve"> та процедур з його опублікування</w:t>
            </w:r>
          </w:p>
        </w:tc>
      </w:tr>
      <w:tr w:rsidR="00E81FFF" w:rsidRPr="001152CD" w:rsidTr="00BF5CA6">
        <w:trPr>
          <w:trHeight w:val="2535"/>
          <w:tblCellSpacing w:w="15" w:type="dxa"/>
        </w:trPr>
        <w:tc>
          <w:tcPr>
            <w:tcW w:w="2655"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Альтернатива 3</w:t>
            </w: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tc>
        <w:tc>
          <w:tcPr>
            <w:tcW w:w="3990"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1.Максимальні надходження коштів до місцевого бюджету. 2.Спрямування надлишків на соціально - економічний розвиток</w:t>
            </w: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tc>
        <w:tc>
          <w:tcPr>
            <w:tcW w:w="3345"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 xml:space="preserve">Витрати пов’язані з підготовкою регуляторного акту та проведення </w:t>
            </w:r>
            <w:proofErr w:type="spellStart"/>
            <w:r w:rsidRPr="001152CD">
              <w:rPr>
                <w:sz w:val="24"/>
                <w:szCs w:val="24"/>
                <w:lang w:val="uk-UA" w:eastAsia="ru-RU"/>
              </w:rPr>
              <w:t>відстежень</w:t>
            </w:r>
            <w:proofErr w:type="spellEnd"/>
            <w:r w:rsidRPr="001152CD">
              <w:rPr>
                <w:sz w:val="24"/>
                <w:szCs w:val="24"/>
                <w:lang w:val="uk-UA" w:eastAsia="ru-RU"/>
              </w:rPr>
              <w:t xml:space="preserve"> результативності даного регуляторного акт</w:t>
            </w:r>
            <w:r w:rsidR="00374A17" w:rsidRPr="001152CD">
              <w:rPr>
                <w:sz w:val="24"/>
                <w:szCs w:val="24"/>
                <w:lang w:val="uk-UA" w:eastAsia="ru-RU"/>
              </w:rPr>
              <w:t>у</w:t>
            </w:r>
            <w:r w:rsidRPr="001152CD">
              <w:rPr>
                <w:sz w:val="24"/>
                <w:szCs w:val="24"/>
                <w:lang w:val="uk-UA" w:eastAsia="ru-RU"/>
              </w:rPr>
              <w:t xml:space="preserve"> та процедур з його опублікування</w:t>
            </w:r>
          </w:p>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Існування ризику переходу діяльності суб’єктів господарювання в «тінь» за причини сплати податків</w:t>
            </w:r>
          </w:p>
        </w:tc>
      </w:tr>
    </w:tbl>
    <w:p w:rsidR="00E81FFF" w:rsidRPr="001152CD" w:rsidRDefault="00E81FFF" w:rsidP="00E81FFF">
      <w:pPr>
        <w:spacing w:before="100" w:beforeAutospacing="1" w:after="100" w:afterAutospacing="1"/>
        <w:jc w:val="both"/>
        <w:rPr>
          <w:sz w:val="24"/>
          <w:szCs w:val="24"/>
          <w:lang w:val="uk-UA" w:eastAsia="ru-RU"/>
        </w:rPr>
      </w:pPr>
      <w:r w:rsidRPr="001152CD">
        <w:rPr>
          <w:i/>
          <w:iCs/>
          <w:sz w:val="24"/>
          <w:szCs w:val="24"/>
          <w:lang w:val="uk-UA" w:eastAsia="ru-RU"/>
        </w:rPr>
        <w:t>Оцінка впливу на сферу інтересів громадян</w:t>
      </w:r>
    </w:p>
    <w:tbl>
      <w:tblPr>
        <w:tblW w:w="9900" w:type="dxa"/>
        <w:tblCellSpacing w:w="15" w:type="dxa"/>
        <w:tblCellMar>
          <w:top w:w="15" w:type="dxa"/>
          <w:left w:w="15" w:type="dxa"/>
          <w:bottom w:w="15" w:type="dxa"/>
          <w:right w:w="15" w:type="dxa"/>
        </w:tblCellMar>
        <w:tblLook w:val="00A0" w:firstRow="1" w:lastRow="0" w:firstColumn="1" w:lastColumn="0" w:noHBand="0" w:noVBand="0"/>
      </w:tblPr>
      <w:tblGrid>
        <w:gridCol w:w="2643"/>
        <w:gridCol w:w="3934"/>
        <w:gridCol w:w="3323"/>
      </w:tblGrid>
      <w:tr w:rsidR="00E81FFF" w:rsidRPr="001152CD" w:rsidTr="00BF5CA6">
        <w:trPr>
          <w:trHeight w:val="375"/>
          <w:tblCellSpacing w:w="15" w:type="dxa"/>
        </w:trPr>
        <w:tc>
          <w:tcPr>
            <w:tcW w:w="2625" w:type="dxa"/>
            <w:tcBorders>
              <w:top w:val="single" w:sz="4" w:space="0" w:color="auto"/>
              <w:left w:val="single" w:sz="4" w:space="0" w:color="auto"/>
              <w:bottom w:val="single" w:sz="4" w:space="0" w:color="auto"/>
              <w:right w:val="single" w:sz="4" w:space="0" w:color="auto"/>
            </w:tcBorders>
            <w:vAlign w:val="center"/>
          </w:tcPr>
          <w:p w:rsidR="00E81FFF" w:rsidRPr="001152CD" w:rsidRDefault="00E81FFF" w:rsidP="00BF5CA6">
            <w:pPr>
              <w:spacing w:before="100" w:beforeAutospacing="1" w:after="100" w:afterAutospacing="1"/>
              <w:jc w:val="both"/>
              <w:rPr>
                <w:sz w:val="24"/>
                <w:szCs w:val="24"/>
                <w:lang w:val="uk-UA" w:eastAsia="ru-RU"/>
              </w:rPr>
            </w:pPr>
            <w:r w:rsidRPr="001152CD">
              <w:rPr>
                <w:b/>
                <w:bCs/>
                <w:sz w:val="24"/>
                <w:szCs w:val="24"/>
                <w:lang w:val="uk-UA" w:eastAsia="ru-RU"/>
              </w:rPr>
              <w:lastRenderedPageBreak/>
              <w:t>Вид альтернативи</w:t>
            </w:r>
          </w:p>
        </w:tc>
        <w:tc>
          <w:tcPr>
            <w:tcW w:w="3960" w:type="dxa"/>
            <w:tcBorders>
              <w:top w:val="single" w:sz="4" w:space="0" w:color="auto"/>
              <w:left w:val="single" w:sz="4" w:space="0" w:color="auto"/>
              <w:bottom w:val="single" w:sz="4" w:space="0" w:color="auto"/>
              <w:right w:val="single" w:sz="4" w:space="0" w:color="auto"/>
            </w:tcBorders>
            <w:vAlign w:val="center"/>
          </w:tcPr>
          <w:p w:rsidR="00E81FFF" w:rsidRPr="001152CD" w:rsidRDefault="00E81FFF" w:rsidP="00BF5CA6">
            <w:pPr>
              <w:spacing w:before="100" w:beforeAutospacing="1" w:after="100" w:afterAutospacing="1"/>
              <w:jc w:val="both"/>
              <w:rPr>
                <w:sz w:val="24"/>
                <w:szCs w:val="24"/>
                <w:lang w:val="uk-UA" w:eastAsia="ru-RU"/>
              </w:rPr>
            </w:pPr>
            <w:r w:rsidRPr="001152CD">
              <w:rPr>
                <w:b/>
                <w:bCs/>
                <w:sz w:val="24"/>
                <w:szCs w:val="24"/>
                <w:lang w:val="uk-UA" w:eastAsia="ru-RU"/>
              </w:rPr>
              <w:t> Вигоди</w:t>
            </w:r>
          </w:p>
        </w:tc>
        <w:tc>
          <w:tcPr>
            <w:tcW w:w="3315" w:type="dxa"/>
            <w:tcBorders>
              <w:top w:val="single" w:sz="4" w:space="0" w:color="auto"/>
              <w:left w:val="single" w:sz="4" w:space="0" w:color="auto"/>
              <w:bottom w:val="single" w:sz="4" w:space="0" w:color="auto"/>
              <w:right w:val="single" w:sz="4" w:space="0" w:color="auto"/>
            </w:tcBorders>
            <w:vAlign w:val="center"/>
          </w:tcPr>
          <w:p w:rsidR="00E81FFF" w:rsidRPr="001152CD" w:rsidRDefault="00E81FFF" w:rsidP="00BF5CA6">
            <w:pPr>
              <w:spacing w:before="100" w:beforeAutospacing="1" w:after="100" w:afterAutospacing="1"/>
              <w:jc w:val="both"/>
              <w:rPr>
                <w:sz w:val="24"/>
                <w:szCs w:val="24"/>
                <w:lang w:val="uk-UA" w:eastAsia="ru-RU"/>
              </w:rPr>
            </w:pPr>
            <w:r w:rsidRPr="001152CD">
              <w:rPr>
                <w:b/>
                <w:bCs/>
                <w:sz w:val="24"/>
                <w:szCs w:val="24"/>
                <w:lang w:val="uk-UA" w:eastAsia="ru-RU"/>
              </w:rPr>
              <w:t>  Витрати</w:t>
            </w:r>
          </w:p>
        </w:tc>
      </w:tr>
      <w:tr w:rsidR="00E81FFF" w:rsidRPr="001152CD" w:rsidTr="00BF5CA6">
        <w:trPr>
          <w:trHeight w:val="600"/>
          <w:tblCellSpacing w:w="15" w:type="dxa"/>
        </w:trPr>
        <w:tc>
          <w:tcPr>
            <w:tcW w:w="2625" w:type="dxa"/>
            <w:tcBorders>
              <w:top w:val="single" w:sz="4" w:space="0" w:color="auto"/>
              <w:left w:val="single" w:sz="4" w:space="0" w:color="auto"/>
              <w:bottom w:val="single" w:sz="4" w:space="0" w:color="auto"/>
              <w:right w:val="single" w:sz="4" w:space="0" w:color="auto"/>
            </w:tcBorders>
            <w:vAlign w:val="center"/>
          </w:tcPr>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Альтернатива 1</w:t>
            </w:r>
          </w:p>
          <w:p w:rsidR="00E81FFF" w:rsidRPr="001152CD" w:rsidRDefault="00E81FFF" w:rsidP="00BF5CA6">
            <w:pPr>
              <w:spacing w:before="100" w:beforeAutospacing="1" w:after="100" w:afterAutospacing="1"/>
              <w:jc w:val="both"/>
              <w:rPr>
                <w:sz w:val="24"/>
                <w:szCs w:val="24"/>
                <w:lang w:val="uk-UA" w:eastAsia="ru-RU"/>
              </w:rPr>
            </w:pPr>
          </w:p>
        </w:tc>
        <w:tc>
          <w:tcPr>
            <w:tcW w:w="3960" w:type="dxa"/>
            <w:tcBorders>
              <w:top w:val="single" w:sz="4" w:space="0" w:color="auto"/>
              <w:left w:val="single" w:sz="4" w:space="0" w:color="auto"/>
              <w:bottom w:val="single" w:sz="4" w:space="0" w:color="auto"/>
              <w:right w:val="single" w:sz="4" w:space="0" w:color="auto"/>
            </w:tcBorders>
            <w:vAlign w:val="center"/>
          </w:tcPr>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Сплата податку за мінімальними ставками, передбаченими Податковим кодексом України</w:t>
            </w:r>
          </w:p>
        </w:tc>
        <w:tc>
          <w:tcPr>
            <w:tcW w:w="3315" w:type="dxa"/>
            <w:tcBorders>
              <w:top w:val="single" w:sz="4" w:space="0" w:color="auto"/>
              <w:left w:val="single" w:sz="4" w:space="0" w:color="auto"/>
              <w:bottom w:val="single" w:sz="4" w:space="0" w:color="auto"/>
              <w:right w:val="single" w:sz="4" w:space="0" w:color="auto"/>
            </w:tcBorders>
            <w:vAlign w:val="center"/>
          </w:tcPr>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Витрати пов’язані лише зі сплатою земельного податку.</w:t>
            </w:r>
          </w:p>
        </w:tc>
      </w:tr>
      <w:tr w:rsidR="00E81FFF" w:rsidRPr="001152CD" w:rsidTr="00BF5CA6">
        <w:trPr>
          <w:trHeight w:val="2520"/>
          <w:tblCellSpacing w:w="15" w:type="dxa"/>
        </w:trPr>
        <w:tc>
          <w:tcPr>
            <w:tcW w:w="2625" w:type="dxa"/>
            <w:tcBorders>
              <w:top w:val="single" w:sz="4" w:space="0" w:color="auto"/>
              <w:left w:val="single" w:sz="4" w:space="0" w:color="auto"/>
              <w:bottom w:val="single" w:sz="4" w:space="0" w:color="auto"/>
              <w:right w:val="single" w:sz="4" w:space="0" w:color="auto"/>
            </w:tcBorders>
            <w:vAlign w:val="center"/>
          </w:tcPr>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Альтернатива 2</w:t>
            </w:r>
          </w:p>
        </w:tc>
        <w:tc>
          <w:tcPr>
            <w:tcW w:w="3960" w:type="dxa"/>
            <w:tcBorders>
              <w:top w:val="single" w:sz="4" w:space="0" w:color="auto"/>
              <w:left w:val="single" w:sz="4" w:space="0" w:color="auto"/>
              <w:bottom w:val="single" w:sz="4" w:space="0" w:color="auto"/>
              <w:right w:val="single" w:sz="4" w:space="0" w:color="auto"/>
            </w:tcBorders>
            <w:vAlign w:val="center"/>
          </w:tcPr>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Сплата податків і зборів за обґрунтованими ставками. Встановлення пільг по сплаті податків для окремих категорій громадян.</w:t>
            </w:r>
          </w:p>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Відкритість процедури, прозорість дій місцевого самоврядування.</w:t>
            </w:r>
          </w:p>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Вдосконалить відносини між сільською радою, органом фіскальної служби та суб’єктами господарювання пов’язаних зі справлянням податків та зборів.</w:t>
            </w:r>
          </w:p>
        </w:tc>
        <w:tc>
          <w:tcPr>
            <w:tcW w:w="3315" w:type="dxa"/>
            <w:tcBorders>
              <w:top w:val="single" w:sz="4" w:space="0" w:color="auto"/>
              <w:left w:val="single" w:sz="4" w:space="0" w:color="auto"/>
              <w:bottom w:val="single" w:sz="4" w:space="0" w:color="auto"/>
              <w:right w:val="single" w:sz="4" w:space="0" w:color="auto"/>
            </w:tcBorders>
            <w:vAlign w:val="center"/>
          </w:tcPr>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Сплата податків за запропонованими ставками.</w:t>
            </w:r>
          </w:p>
        </w:tc>
      </w:tr>
      <w:tr w:rsidR="00E81FFF" w:rsidRPr="001152CD" w:rsidTr="00BF5CA6">
        <w:trPr>
          <w:trHeight w:val="1290"/>
          <w:tblCellSpacing w:w="15" w:type="dxa"/>
        </w:trPr>
        <w:tc>
          <w:tcPr>
            <w:tcW w:w="2625" w:type="dxa"/>
            <w:tcBorders>
              <w:top w:val="single" w:sz="4" w:space="0" w:color="auto"/>
              <w:left w:val="single" w:sz="4" w:space="0" w:color="auto"/>
              <w:bottom w:val="single" w:sz="4" w:space="0" w:color="auto"/>
              <w:right w:val="single" w:sz="4" w:space="0" w:color="auto"/>
            </w:tcBorders>
            <w:vAlign w:val="center"/>
          </w:tcPr>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Альтернатива 3</w:t>
            </w: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tc>
        <w:tc>
          <w:tcPr>
            <w:tcW w:w="3960" w:type="dxa"/>
            <w:tcBorders>
              <w:top w:val="single" w:sz="4" w:space="0" w:color="auto"/>
              <w:left w:val="single" w:sz="4" w:space="0" w:color="auto"/>
              <w:bottom w:val="single" w:sz="4" w:space="0" w:color="auto"/>
              <w:right w:val="single" w:sz="4" w:space="0" w:color="auto"/>
            </w:tcBorders>
            <w:vAlign w:val="center"/>
          </w:tcPr>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За рахунок зростання надходжень до місцевого бюджету буде вирішено більша кількість соціальних проблем громади.</w:t>
            </w:r>
          </w:p>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 </w:t>
            </w:r>
          </w:p>
        </w:tc>
        <w:tc>
          <w:tcPr>
            <w:tcW w:w="3315" w:type="dxa"/>
            <w:tcBorders>
              <w:top w:val="single" w:sz="4" w:space="0" w:color="auto"/>
              <w:left w:val="single" w:sz="4" w:space="0" w:color="auto"/>
              <w:bottom w:val="single" w:sz="4" w:space="0" w:color="auto"/>
              <w:right w:val="single" w:sz="4" w:space="0" w:color="auto"/>
            </w:tcBorders>
            <w:vAlign w:val="center"/>
          </w:tcPr>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Надмірне податкове навантаження призведе до несвоєчасних сплат місцевих податків та зборів, а це в свою чергу до нарахування пені та штрафних санкцій .</w:t>
            </w:r>
          </w:p>
        </w:tc>
      </w:tr>
    </w:tbl>
    <w:p w:rsidR="007A1C9C" w:rsidRPr="001152CD" w:rsidRDefault="00E81FFF" w:rsidP="00E81FFF">
      <w:pPr>
        <w:pStyle w:val="a3"/>
        <w:jc w:val="both"/>
        <w:rPr>
          <w:lang w:val="uk-UA"/>
        </w:rPr>
      </w:pPr>
      <w:r w:rsidRPr="001152CD">
        <w:rPr>
          <w:lang w:val="uk-UA"/>
        </w:rPr>
        <w:t>О</w:t>
      </w:r>
      <w:r w:rsidRPr="001152CD">
        <w:rPr>
          <w:i/>
          <w:iCs/>
          <w:lang w:val="uk-UA"/>
        </w:rPr>
        <w:t>цінка впливу на сферу інтересів суб’єктів господарювання </w:t>
      </w:r>
      <w:r w:rsidRPr="001152CD">
        <w:rPr>
          <w:lang w:val="uk-UA"/>
        </w:rPr>
        <w:t>        </w:t>
      </w:r>
    </w:p>
    <w:p w:rsidR="00E81FFF" w:rsidRPr="001152CD" w:rsidRDefault="00E81FFF" w:rsidP="00E81FFF">
      <w:pPr>
        <w:pStyle w:val="a3"/>
        <w:jc w:val="both"/>
        <w:rPr>
          <w:lang w:val="uk-UA"/>
        </w:rPr>
      </w:pPr>
      <w:r w:rsidRPr="001152CD">
        <w:rPr>
          <w:lang w:val="uk-UA"/>
        </w:rPr>
        <w:t>        </w:t>
      </w:r>
    </w:p>
    <w:tbl>
      <w:tblPr>
        <w:tblW w:w="991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2420"/>
        <w:gridCol w:w="1285"/>
        <w:gridCol w:w="1318"/>
        <w:gridCol w:w="1628"/>
        <w:gridCol w:w="1624"/>
        <w:gridCol w:w="1640"/>
      </w:tblGrid>
      <w:tr w:rsidR="00E81FFF" w:rsidRPr="001152CD" w:rsidTr="00BF5CA6">
        <w:trPr>
          <w:trHeight w:val="555"/>
          <w:tblCellSpacing w:w="15" w:type="dxa"/>
        </w:trPr>
        <w:tc>
          <w:tcPr>
            <w:tcW w:w="2400" w:type="dxa"/>
            <w:vMerge w:val="restart"/>
            <w:vAlign w:val="center"/>
          </w:tcPr>
          <w:p w:rsidR="00E81FFF" w:rsidRPr="001152CD" w:rsidRDefault="00E81FFF" w:rsidP="00BF5CA6">
            <w:pPr>
              <w:spacing w:before="100" w:beforeAutospacing="1" w:after="100" w:afterAutospacing="1"/>
              <w:jc w:val="both"/>
              <w:rPr>
                <w:sz w:val="24"/>
                <w:szCs w:val="24"/>
                <w:lang w:val="uk-UA" w:eastAsia="ru-RU"/>
              </w:rPr>
            </w:pPr>
            <w:r w:rsidRPr="001152CD">
              <w:rPr>
                <w:b/>
                <w:bCs/>
                <w:sz w:val="24"/>
                <w:szCs w:val="24"/>
                <w:lang w:val="uk-UA" w:eastAsia="ru-RU"/>
              </w:rPr>
              <w:t>Показник</w:t>
            </w:r>
          </w:p>
        </w:tc>
        <w:tc>
          <w:tcPr>
            <w:tcW w:w="1275" w:type="dxa"/>
            <w:vMerge w:val="restart"/>
            <w:vAlign w:val="center"/>
          </w:tcPr>
          <w:p w:rsidR="00E81FFF" w:rsidRPr="001152CD" w:rsidRDefault="00E81FFF" w:rsidP="00BF5CA6">
            <w:pPr>
              <w:spacing w:before="100" w:beforeAutospacing="1" w:after="100" w:afterAutospacing="1"/>
              <w:jc w:val="both"/>
              <w:rPr>
                <w:sz w:val="24"/>
                <w:szCs w:val="24"/>
                <w:lang w:val="uk-UA" w:eastAsia="ru-RU"/>
              </w:rPr>
            </w:pPr>
            <w:r w:rsidRPr="001152CD">
              <w:rPr>
                <w:b/>
                <w:bCs/>
                <w:sz w:val="24"/>
                <w:szCs w:val="24"/>
                <w:lang w:val="uk-UA" w:eastAsia="ru-RU"/>
              </w:rPr>
              <w:t>Великі</w:t>
            </w:r>
          </w:p>
        </w:tc>
        <w:tc>
          <w:tcPr>
            <w:tcW w:w="1305" w:type="dxa"/>
            <w:vMerge w:val="restart"/>
            <w:vAlign w:val="center"/>
          </w:tcPr>
          <w:p w:rsidR="00E81FFF" w:rsidRPr="001152CD" w:rsidRDefault="00E81FFF" w:rsidP="00BF5CA6">
            <w:pPr>
              <w:spacing w:before="100" w:beforeAutospacing="1" w:after="100" w:afterAutospacing="1"/>
              <w:jc w:val="both"/>
              <w:rPr>
                <w:sz w:val="24"/>
                <w:szCs w:val="24"/>
                <w:lang w:val="uk-UA" w:eastAsia="ru-RU"/>
              </w:rPr>
            </w:pPr>
            <w:r w:rsidRPr="001152CD">
              <w:rPr>
                <w:b/>
                <w:bCs/>
                <w:sz w:val="24"/>
                <w:szCs w:val="24"/>
                <w:lang w:val="uk-UA" w:eastAsia="ru-RU"/>
              </w:rPr>
              <w:t>Середні</w:t>
            </w:r>
          </w:p>
        </w:tc>
        <w:tc>
          <w:tcPr>
            <w:tcW w:w="3285" w:type="dxa"/>
            <w:gridSpan w:val="2"/>
            <w:vAlign w:val="center"/>
          </w:tcPr>
          <w:p w:rsidR="00E81FFF" w:rsidRPr="001152CD" w:rsidRDefault="00E81FFF" w:rsidP="00BF5CA6">
            <w:pPr>
              <w:spacing w:before="100" w:beforeAutospacing="1" w:after="100" w:afterAutospacing="1"/>
              <w:jc w:val="both"/>
              <w:rPr>
                <w:sz w:val="24"/>
                <w:szCs w:val="24"/>
                <w:lang w:val="uk-UA" w:eastAsia="ru-RU"/>
              </w:rPr>
            </w:pPr>
            <w:r w:rsidRPr="001152CD">
              <w:rPr>
                <w:b/>
                <w:bCs/>
                <w:sz w:val="24"/>
                <w:szCs w:val="24"/>
                <w:lang w:val="uk-UA" w:eastAsia="ru-RU"/>
              </w:rPr>
              <w:t>Малі</w:t>
            </w:r>
          </w:p>
        </w:tc>
        <w:tc>
          <w:tcPr>
            <w:tcW w:w="1635" w:type="dxa"/>
            <w:vMerge w:val="restart"/>
            <w:vAlign w:val="center"/>
          </w:tcPr>
          <w:p w:rsidR="00E81FFF" w:rsidRPr="001152CD" w:rsidRDefault="00E81FFF" w:rsidP="00BF5CA6">
            <w:pPr>
              <w:spacing w:before="100" w:beforeAutospacing="1" w:after="100" w:afterAutospacing="1"/>
              <w:jc w:val="both"/>
              <w:rPr>
                <w:sz w:val="24"/>
                <w:szCs w:val="24"/>
                <w:lang w:val="uk-UA" w:eastAsia="ru-RU"/>
              </w:rPr>
            </w:pPr>
            <w:r w:rsidRPr="001152CD">
              <w:rPr>
                <w:b/>
                <w:bCs/>
                <w:sz w:val="24"/>
                <w:szCs w:val="24"/>
                <w:lang w:val="uk-UA" w:eastAsia="ru-RU"/>
              </w:rPr>
              <w:t>Разом</w:t>
            </w:r>
          </w:p>
        </w:tc>
      </w:tr>
      <w:tr w:rsidR="00E81FFF" w:rsidRPr="001152CD" w:rsidTr="00BF5CA6">
        <w:trPr>
          <w:trHeight w:val="150"/>
          <w:tblCellSpacing w:w="15" w:type="dxa"/>
        </w:trPr>
        <w:tc>
          <w:tcPr>
            <w:tcW w:w="0" w:type="auto"/>
            <w:vMerge/>
            <w:vAlign w:val="center"/>
          </w:tcPr>
          <w:p w:rsidR="00E81FFF" w:rsidRPr="001152CD" w:rsidRDefault="00E81FFF" w:rsidP="00BF5CA6">
            <w:pPr>
              <w:spacing w:after="0"/>
              <w:jc w:val="both"/>
              <w:rPr>
                <w:sz w:val="24"/>
                <w:szCs w:val="24"/>
                <w:lang w:val="uk-UA" w:eastAsia="ru-RU"/>
              </w:rPr>
            </w:pPr>
          </w:p>
        </w:tc>
        <w:tc>
          <w:tcPr>
            <w:tcW w:w="0" w:type="auto"/>
            <w:vMerge/>
            <w:vAlign w:val="center"/>
          </w:tcPr>
          <w:p w:rsidR="00E81FFF" w:rsidRPr="001152CD" w:rsidRDefault="00E81FFF" w:rsidP="00BF5CA6">
            <w:pPr>
              <w:spacing w:after="0"/>
              <w:jc w:val="both"/>
              <w:rPr>
                <w:sz w:val="24"/>
                <w:szCs w:val="24"/>
                <w:lang w:val="uk-UA" w:eastAsia="ru-RU"/>
              </w:rPr>
            </w:pPr>
          </w:p>
        </w:tc>
        <w:tc>
          <w:tcPr>
            <w:tcW w:w="0" w:type="auto"/>
            <w:vMerge/>
            <w:vAlign w:val="center"/>
          </w:tcPr>
          <w:p w:rsidR="00E81FFF" w:rsidRPr="001152CD" w:rsidRDefault="00E81FFF" w:rsidP="00BF5CA6">
            <w:pPr>
              <w:spacing w:after="0"/>
              <w:jc w:val="both"/>
              <w:rPr>
                <w:sz w:val="24"/>
                <w:szCs w:val="24"/>
                <w:lang w:val="uk-UA" w:eastAsia="ru-RU"/>
              </w:rPr>
            </w:pPr>
          </w:p>
        </w:tc>
        <w:tc>
          <w:tcPr>
            <w:tcW w:w="1635" w:type="dxa"/>
            <w:vAlign w:val="center"/>
          </w:tcPr>
          <w:p w:rsidR="00E81FFF" w:rsidRPr="001152CD" w:rsidRDefault="00E81FFF" w:rsidP="00BF5CA6">
            <w:pPr>
              <w:spacing w:before="100" w:beforeAutospacing="1" w:after="100" w:afterAutospacing="1" w:line="150" w:lineRule="atLeast"/>
              <w:jc w:val="both"/>
              <w:rPr>
                <w:sz w:val="24"/>
                <w:szCs w:val="24"/>
                <w:lang w:val="uk-UA" w:eastAsia="ru-RU"/>
              </w:rPr>
            </w:pPr>
            <w:r w:rsidRPr="001152CD">
              <w:rPr>
                <w:b/>
                <w:bCs/>
                <w:sz w:val="24"/>
                <w:szCs w:val="24"/>
                <w:lang w:val="uk-UA" w:eastAsia="ru-RU"/>
              </w:rPr>
              <w:t>всього</w:t>
            </w:r>
          </w:p>
        </w:tc>
        <w:tc>
          <w:tcPr>
            <w:tcW w:w="1635" w:type="dxa"/>
            <w:vAlign w:val="center"/>
          </w:tcPr>
          <w:p w:rsidR="00E81FFF" w:rsidRPr="001152CD" w:rsidRDefault="00E81FFF" w:rsidP="00BF5CA6">
            <w:pPr>
              <w:spacing w:before="100" w:beforeAutospacing="1" w:after="100" w:afterAutospacing="1" w:line="150" w:lineRule="atLeast"/>
              <w:jc w:val="both"/>
              <w:rPr>
                <w:sz w:val="24"/>
                <w:szCs w:val="24"/>
                <w:lang w:val="uk-UA" w:eastAsia="ru-RU"/>
              </w:rPr>
            </w:pPr>
            <w:r w:rsidRPr="001152CD">
              <w:rPr>
                <w:b/>
                <w:bCs/>
                <w:sz w:val="24"/>
                <w:szCs w:val="24"/>
                <w:lang w:val="uk-UA" w:eastAsia="ru-RU"/>
              </w:rPr>
              <w:t>в тому числі мікро</w:t>
            </w:r>
          </w:p>
        </w:tc>
        <w:tc>
          <w:tcPr>
            <w:tcW w:w="0" w:type="auto"/>
            <w:vMerge/>
            <w:vAlign w:val="center"/>
          </w:tcPr>
          <w:p w:rsidR="00E81FFF" w:rsidRPr="001152CD" w:rsidRDefault="00E81FFF" w:rsidP="00BF5CA6">
            <w:pPr>
              <w:spacing w:after="0"/>
              <w:jc w:val="both"/>
              <w:rPr>
                <w:sz w:val="24"/>
                <w:szCs w:val="24"/>
                <w:lang w:val="uk-UA" w:eastAsia="ru-RU"/>
              </w:rPr>
            </w:pPr>
          </w:p>
        </w:tc>
      </w:tr>
      <w:tr w:rsidR="00E81FFF" w:rsidRPr="001152CD" w:rsidTr="00BF5CA6">
        <w:trPr>
          <w:trHeight w:val="1290"/>
          <w:tblCellSpacing w:w="15" w:type="dxa"/>
        </w:trPr>
        <w:tc>
          <w:tcPr>
            <w:tcW w:w="2400"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Кількість суб’єктів господарювання, що підпадають під дію регулювання, одиниць*</w:t>
            </w:r>
          </w:p>
        </w:tc>
        <w:tc>
          <w:tcPr>
            <w:tcW w:w="1275" w:type="dxa"/>
            <w:vAlign w:val="center"/>
          </w:tcPr>
          <w:p w:rsidR="00E81FFF" w:rsidRPr="001152CD" w:rsidRDefault="001152CD" w:rsidP="00901B78">
            <w:pPr>
              <w:spacing w:before="100" w:beforeAutospacing="1" w:after="100" w:afterAutospacing="1"/>
              <w:jc w:val="both"/>
              <w:rPr>
                <w:color w:val="000000" w:themeColor="text1"/>
                <w:sz w:val="24"/>
                <w:szCs w:val="24"/>
                <w:lang w:val="en-US" w:eastAsia="ru-RU"/>
              </w:rPr>
            </w:pPr>
            <w:r w:rsidRPr="001152CD">
              <w:rPr>
                <w:color w:val="000000" w:themeColor="text1"/>
                <w:sz w:val="24"/>
                <w:szCs w:val="24"/>
                <w:lang w:val="uk-UA" w:eastAsia="ru-RU"/>
              </w:rPr>
              <w:t>2</w:t>
            </w:r>
          </w:p>
        </w:tc>
        <w:tc>
          <w:tcPr>
            <w:tcW w:w="1305" w:type="dxa"/>
            <w:vAlign w:val="center"/>
          </w:tcPr>
          <w:p w:rsidR="00E81FFF" w:rsidRPr="001152CD" w:rsidRDefault="001152CD" w:rsidP="00BF5CA6">
            <w:pPr>
              <w:spacing w:before="100" w:beforeAutospacing="1" w:after="100" w:afterAutospacing="1"/>
              <w:jc w:val="both"/>
              <w:rPr>
                <w:color w:val="000000" w:themeColor="text1"/>
                <w:sz w:val="24"/>
                <w:szCs w:val="24"/>
                <w:lang w:val="uk-UA" w:eastAsia="ru-RU"/>
              </w:rPr>
            </w:pPr>
            <w:r w:rsidRPr="001152CD">
              <w:rPr>
                <w:color w:val="000000" w:themeColor="text1"/>
                <w:sz w:val="24"/>
                <w:szCs w:val="24"/>
                <w:lang w:val="uk-UA" w:eastAsia="ru-RU"/>
              </w:rPr>
              <w:t>4</w:t>
            </w:r>
          </w:p>
        </w:tc>
        <w:tc>
          <w:tcPr>
            <w:tcW w:w="1635" w:type="dxa"/>
            <w:vAlign w:val="center"/>
          </w:tcPr>
          <w:p w:rsidR="00E81FFF" w:rsidRPr="001152CD" w:rsidRDefault="001152CD" w:rsidP="00BF5CA6">
            <w:pPr>
              <w:spacing w:before="100" w:beforeAutospacing="1" w:after="100" w:afterAutospacing="1"/>
              <w:jc w:val="both"/>
              <w:rPr>
                <w:color w:val="000000" w:themeColor="text1"/>
                <w:sz w:val="24"/>
                <w:szCs w:val="24"/>
                <w:lang w:val="uk-UA" w:eastAsia="ru-RU"/>
              </w:rPr>
            </w:pPr>
            <w:r w:rsidRPr="001152CD">
              <w:rPr>
                <w:color w:val="000000" w:themeColor="text1"/>
                <w:sz w:val="24"/>
                <w:szCs w:val="24"/>
                <w:lang w:val="uk-UA" w:eastAsia="ru-RU"/>
              </w:rPr>
              <w:t>24</w:t>
            </w:r>
          </w:p>
        </w:tc>
        <w:tc>
          <w:tcPr>
            <w:tcW w:w="1635" w:type="dxa"/>
            <w:vAlign w:val="center"/>
          </w:tcPr>
          <w:p w:rsidR="00E81FFF" w:rsidRPr="001152CD" w:rsidRDefault="001152CD" w:rsidP="00BF5CA6">
            <w:pPr>
              <w:spacing w:before="100" w:beforeAutospacing="1" w:after="100" w:afterAutospacing="1"/>
              <w:jc w:val="both"/>
              <w:rPr>
                <w:color w:val="000000" w:themeColor="text1"/>
                <w:sz w:val="24"/>
                <w:szCs w:val="24"/>
                <w:lang w:val="uk-UA" w:eastAsia="ru-RU"/>
              </w:rPr>
            </w:pPr>
            <w:r w:rsidRPr="001152CD">
              <w:rPr>
                <w:color w:val="000000" w:themeColor="text1"/>
                <w:sz w:val="24"/>
                <w:szCs w:val="24"/>
                <w:lang w:val="uk-UA" w:eastAsia="ru-RU"/>
              </w:rPr>
              <w:t>21</w:t>
            </w:r>
          </w:p>
        </w:tc>
        <w:tc>
          <w:tcPr>
            <w:tcW w:w="1635" w:type="dxa"/>
            <w:vAlign w:val="center"/>
          </w:tcPr>
          <w:p w:rsidR="00E81FFF" w:rsidRPr="001152CD" w:rsidRDefault="00F62430" w:rsidP="00BF5CA6">
            <w:pPr>
              <w:spacing w:before="100" w:beforeAutospacing="1" w:after="100" w:afterAutospacing="1"/>
              <w:jc w:val="both"/>
              <w:rPr>
                <w:color w:val="000000" w:themeColor="text1"/>
                <w:sz w:val="24"/>
                <w:szCs w:val="24"/>
                <w:lang w:val="en-US" w:eastAsia="ru-RU"/>
              </w:rPr>
            </w:pPr>
            <w:r w:rsidRPr="001152CD">
              <w:rPr>
                <w:color w:val="000000" w:themeColor="text1"/>
                <w:sz w:val="24"/>
                <w:szCs w:val="24"/>
                <w:lang w:val="uk-UA" w:eastAsia="ru-RU"/>
              </w:rPr>
              <w:t>30</w:t>
            </w:r>
          </w:p>
        </w:tc>
      </w:tr>
      <w:tr w:rsidR="00E81FFF" w:rsidRPr="001152CD" w:rsidTr="00BF5CA6">
        <w:trPr>
          <w:trHeight w:val="1005"/>
          <w:tblCellSpacing w:w="15" w:type="dxa"/>
        </w:trPr>
        <w:tc>
          <w:tcPr>
            <w:tcW w:w="2400"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Питома вага групи у загальній кількості, відсотків</w:t>
            </w:r>
          </w:p>
        </w:tc>
        <w:tc>
          <w:tcPr>
            <w:tcW w:w="1275" w:type="dxa"/>
            <w:vAlign w:val="center"/>
          </w:tcPr>
          <w:p w:rsidR="00E81FFF" w:rsidRPr="001152CD" w:rsidRDefault="001152CD" w:rsidP="00BF5CA6">
            <w:pPr>
              <w:spacing w:before="100" w:beforeAutospacing="1" w:after="100" w:afterAutospacing="1"/>
              <w:jc w:val="both"/>
              <w:rPr>
                <w:color w:val="000000" w:themeColor="text1"/>
                <w:sz w:val="24"/>
                <w:szCs w:val="24"/>
                <w:lang w:val="uk-UA" w:eastAsia="ru-RU"/>
              </w:rPr>
            </w:pPr>
            <w:r w:rsidRPr="001152CD">
              <w:rPr>
                <w:color w:val="000000" w:themeColor="text1"/>
                <w:sz w:val="24"/>
                <w:szCs w:val="24"/>
                <w:lang w:val="uk-UA" w:eastAsia="ru-RU"/>
              </w:rPr>
              <w:t>7</w:t>
            </w:r>
          </w:p>
        </w:tc>
        <w:tc>
          <w:tcPr>
            <w:tcW w:w="1305" w:type="dxa"/>
            <w:vAlign w:val="center"/>
          </w:tcPr>
          <w:p w:rsidR="00E81FFF" w:rsidRPr="001152CD" w:rsidRDefault="001152CD" w:rsidP="00BF5CA6">
            <w:pPr>
              <w:spacing w:before="100" w:beforeAutospacing="1" w:after="100" w:afterAutospacing="1"/>
              <w:jc w:val="both"/>
              <w:rPr>
                <w:color w:val="000000" w:themeColor="text1"/>
                <w:sz w:val="24"/>
                <w:szCs w:val="24"/>
                <w:lang w:val="uk-UA" w:eastAsia="ru-RU"/>
              </w:rPr>
            </w:pPr>
            <w:r w:rsidRPr="001152CD">
              <w:rPr>
                <w:color w:val="000000" w:themeColor="text1"/>
                <w:sz w:val="24"/>
                <w:szCs w:val="24"/>
                <w:lang w:val="uk-UA" w:eastAsia="ru-RU"/>
              </w:rPr>
              <w:t>13</w:t>
            </w:r>
          </w:p>
        </w:tc>
        <w:tc>
          <w:tcPr>
            <w:tcW w:w="1635" w:type="dxa"/>
            <w:vAlign w:val="center"/>
          </w:tcPr>
          <w:p w:rsidR="00E81FFF" w:rsidRPr="001152CD" w:rsidRDefault="001152CD" w:rsidP="00901B78">
            <w:pPr>
              <w:spacing w:before="100" w:beforeAutospacing="1" w:after="100" w:afterAutospacing="1"/>
              <w:jc w:val="both"/>
              <w:rPr>
                <w:color w:val="000000" w:themeColor="text1"/>
                <w:sz w:val="24"/>
                <w:szCs w:val="24"/>
                <w:lang w:val="en-US" w:eastAsia="ru-RU"/>
              </w:rPr>
            </w:pPr>
            <w:r w:rsidRPr="001152CD">
              <w:rPr>
                <w:color w:val="000000" w:themeColor="text1"/>
                <w:sz w:val="24"/>
                <w:szCs w:val="24"/>
                <w:lang w:val="uk-UA" w:eastAsia="ru-RU"/>
              </w:rPr>
              <w:t>80</w:t>
            </w:r>
          </w:p>
        </w:tc>
        <w:tc>
          <w:tcPr>
            <w:tcW w:w="1635" w:type="dxa"/>
            <w:vAlign w:val="center"/>
          </w:tcPr>
          <w:p w:rsidR="00E81FFF" w:rsidRPr="001152CD" w:rsidRDefault="00E81FFF" w:rsidP="00BF5CA6">
            <w:pPr>
              <w:spacing w:before="100" w:beforeAutospacing="1" w:after="100" w:afterAutospacing="1"/>
              <w:jc w:val="both"/>
              <w:rPr>
                <w:color w:val="000000" w:themeColor="text1"/>
                <w:sz w:val="24"/>
                <w:szCs w:val="24"/>
                <w:lang w:val="uk-UA" w:eastAsia="ru-RU"/>
              </w:rPr>
            </w:pPr>
            <w:r w:rsidRPr="001152CD">
              <w:rPr>
                <w:color w:val="000000" w:themeColor="text1"/>
                <w:sz w:val="24"/>
                <w:szCs w:val="24"/>
                <w:lang w:val="en-US" w:eastAsia="ru-RU"/>
              </w:rPr>
              <w:t>-</w:t>
            </w:r>
          </w:p>
        </w:tc>
        <w:tc>
          <w:tcPr>
            <w:tcW w:w="1635" w:type="dxa"/>
            <w:vAlign w:val="center"/>
          </w:tcPr>
          <w:p w:rsidR="00E81FFF" w:rsidRPr="001152CD" w:rsidRDefault="00E81FFF" w:rsidP="00BF5CA6">
            <w:pPr>
              <w:spacing w:before="100" w:beforeAutospacing="1" w:after="100" w:afterAutospacing="1"/>
              <w:jc w:val="both"/>
              <w:rPr>
                <w:color w:val="000000" w:themeColor="text1"/>
                <w:sz w:val="24"/>
                <w:szCs w:val="24"/>
                <w:lang w:val="uk-UA" w:eastAsia="ru-RU"/>
              </w:rPr>
            </w:pPr>
            <w:r w:rsidRPr="001152CD">
              <w:rPr>
                <w:color w:val="000000" w:themeColor="text1"/>
                <w:sz w:val="24"/>
                <w:szCs w:val="24"/>
                <w:lang w:val="uk-UA" w:eastAsia="ru-RU"/>
              </w:rPr>
              <w:t>100</w:t>
            </w:r>
          </w:p>
        </w:tc>
      </w:tr>
    </w:tbl>
    <w:p w:rsidR="00E81FFF" w:rsidRPr="001152CD" w:rsidRDefault="00E81FFF" w:rsidP="00E81FFF">
      <w:pPr>
        <w:spacing w:before="100" w:beforeAutospacing="1" w:after="100" w:afterAutospacing="1"/>
        <w:jc w:val="both"/>
        <w:rPr>
          <w:sz w:val="24"/>
          <w:szCs w:val="24"/>
          <w:lang w:val="uk-UA" w:eastAsia="ru-RU"/>
        </w:rPr>
      </w:pPr>
      <w:r w:rsidRPr="001152CD">
        <w:rPr>
          <w:sz w:val="24"/>
          <w:szCs w:val="24"/>
          <w:lang w:val="uk-UA" w:eastAsia="ru-RU"/>
        </w:rPr>
        <w:t xml:space="preserve">    </w:t>
      </w:r>
      <w:r w:rsidRPr="001152CD">
        <w:rPr>
          <w:b/>
          <w:bCs/>
          <w:sz w:val="24"/>
          <w:szCs w:val="24"/>
          <w:lang w:val="uk-UA" w:eastAsia="ru-RU"/>
        </w:rPr>
        <w:t>ІV.  Вибір найбільш оптимального альтернативного способу досягнення цілей</w:t>
      </w:r>
    </w:p>
    <w:tbl>
      <w:tblPr>
        <w:tblW w:w="967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222"/>
        <w:gridCol w:w="3207"/>
        <w:gridCol w:w="3246"/>
      </w:tblGrid>
      <w:tr w:rsidR="00E81FFF" w:rsidRPr="001152CD" w:rsidTr="00BF5CA6">
        <w:trPr>
          <w:trHeight w:val="855"/>
          <w:tblCellSpacing w:w="15" w:type="dxa"/>
        </w:trPr>
        <w:tc>
          <w:tcPr>
            <w:tcW w:w="3177"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b/>
                <w:bCs/>
                <w:sz w:val="24"/>
                <w:szCs w:val="24"/>
                <w:lang w:val="uk-UA" w:eastAsia="ru-RU"/>
              </w:rPr>
              <w:t>Рейтинг результативності (досягнення цілей під час вирішення проблеми)</w:t>
            </w:r>
          </w:p>
        </w:tc>
        <w:tc>
          <w:tcPr>
            <w:tcW w:w="3177"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b/>
                <w:bCs/>
                <w:sz w:val="24"/>
                <w:szCs w:val="24"/>
                <w:lang w:val="uk-UA" w:eastAsia="ru-RU"/>
              </w:rPr>
              <w:t>Бал результативності ( за чотирибальною системою оцінки)</w:t>
            </w:r>
          </w:p>
        </w:tc>
        <w:tc>
          <w:tcPr>
            <w:tcW w:w="3201"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b/>
                <w:bCs/>
                <w:sz w:val="24"/>
                <w:szCs w:val="24"/>
                <w:lang w:val="uk-UA" w:eastAsia="ru-RU"/>
              </w:rPr>
              <w:t>Коментарі щ</w:t>
            </w:r>
            <w:r w:rsidR="005007C9" w:rsidRPr="001152CD">
              <w:rPr>
                <w:b/>
                <w:bCs/>
                <w:sz w:val="24"/>
                <w:szCs w:val="24"/>
                <w:lang w:val="uk-UA" w:eastAsia="ru-RU"/>
              </w:rPr>
              <w:t>одо присвоєння відповідного балу</w:t>
            </w:r>
          </w:p>
        </w:tc>
      </w:tr>
      <w:tr w:rsidR="00E81FFF" w:rsidRPr="001152CD" w:rsidTr="00BF5CA6">
        <w:trPr>
          <w:trHeight w:val="3375"/>
          <w:tblCellSpacing w:w="15" w:type="dxa"/>
        </w:trPr>
        <w:tc>
          <w:tcPr>
            <w:tcW w:w="3177"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lastRenderedPageBreak/>
              <w:t>Альтернатива 1</w:t>
            </w: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tc>
        <w:tc>
          <w:tcPr>
            <w:tcW w:w="3177"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1 - цілі прийняття регуляторного акт</w:t>
            </w:r>
            <w:r w:rsidR="00901B78" w:rsidRPr="001152CD">
              <w:rPr>
                <w:sz w:val="24"/>
                <w:szCs w:val="24"/>
                <w:lang w:val="uk-UA" w:eastAsia="ru-RU"/>
              </w:rPr>
              <w:t>у</w:t>
            </w:r>
            <w:r w:rsidRPr="001152CD">
              <w:rPr>
                <w:sz w:val="24"/>
                <w:szCs w:val="24"/>
                <w:lang w:val="uk-UA" w:eastAsia="ru-RU"/>
              </w:rPr>
              <w:t xml:space="preserve"> не можуть бути досягнуті (проблема продовжує існувати)</w:t>
            </w: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tc>
        <w:tc>
          <w:tcPr>
            <w:tcW w:w="3201" w:type="dxa"/>
            <w:vAlign w:val="center"/>
          </w:tcPr>
          <w:p w:rsidR="00E81FFF" w:rsidRPr="001152CD" w:rsidRDefault="00E81FFF" w:rsidP="00901B78">
            <w:pPr>
              <w:spacing w:before="100" w:beforeAutospacing="1" w:after="100" w:afterAutospacing="1"/>
              <w:jc w:val="both"/>
              <w:rPr>
                <w:sz w:val="24"/>
                <w:szCs w:val="24"/>
                <w:lang w:val="uk-UA" w:eastAsia="ru-RU"/>
              </w:rPr>
            </w:pPr>
            <w:r w:rsidRPr="001152CD">
              <w:rPr>
                <w:sz w:val="24"/>
                <w:szCs w:val="24"/>
                <w:lang w:val="uk-UA" w:eastAsia="ru-RU"/>
              </w:rPr>
              <w:t xml:space="preserve">Така альтернатива є не прийнятною. Місцеві податки та збори будуть сплачуватися платниками відповідно до Податкового кодексу України за мінімальними ставками, громадяни втратять додаткові пільги. </w:t>
            </w:r>
            <w:proofErr w:type="spellStart"/>
            <w:r w:rsidRPr="001152CD">
              <w:rPr>
                <w:sz w:val="24"/>
                <w:szCs w:val="24"/>
                <w:lang w:val="uk-UA" w:eastAsia="ru-RU"/>
              </w:rPr>
              <w:t>Зменшаться</w:t>
            </w:r>
            <w:proofErr w:type="spellEnd"/>
            <w:r w:rsidRPr="001152CD">
              <w:rPr>
                <w:sz w:val="24"/>
                <w:szCs w:val="24"/>
                <w:lang w:val="uk-UA" w:eastAsia="ru-RU"/>
              </w:rPr>
              <w:t xml:space="preserve"> надходження до сільського бюджету, а це не дозволить профінансувати заходи соціального, економічного значення </w:t>
            </w:r>
            <w:proofErr w:type="spellStart"/>
            <w:r w:rsidR="00901B78" w:rsidRPr="001152CD">
              <w:rPr>
                <w:sz w:val="24"/>
                <w:szCs w:val="24"/>
                <w:lang w:val="uk-UA" w:eastAsia="ru-RU"/>
              </w:rPr>
              <w:t>сільської</w:t>
            </w:r>
            <w:r w:rsidRPr="001152CD">
              <w:rPr>
                <w:sz w:val="24"/>
                <w:szCs w:val="24"/>
                <w:lang w:val="uk-UA" w:eastAsia="ru-RU"/>
              </w:rPr>
              <w:t>ї</w:t>
            </w:r>
            <w:proofErr w:type="spellEnd"/>
            <w:r w:rsidRPr="001152CD">
              <w:rPr>
                <w:sz w:val="24"/>
                <w:szCs w:val="24"/>
                <w:lang w:val="uk-UA" w:eastAsia="ru-RU"/>
              </w:rPr>
              <w:t xml:space="preserve"> територіальної громади (благоустрій, утримання комунальних закладів та інше)</w:t>
            </w:r>
          </w:p>
        </w:tc>
      </w:tr>
      <w:tr w:rsidR="00E81FFF" w:rsidRPr="001152CD" w:rsidTr="00BF5CA6">
        <w:trPr>
          <w:trHeight w:val="3135"/>
          <w:tblCellSpacing w:w="15" w:type="dxa"/>
        </w:trPr>
        <w:tc>
          <w:tcPr>
            <w:tcW w:w="3177"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Альтернатива 2</w:t>
            </w: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tc>
        <w:tc>
          <w:tcPr>
            <w:tcW w:w="3177"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2 - цілі прийняття регуляторного акт</w:t>
            </w:r>
            <w:r w:rsidR="000C69BC" w:rsidRPr="001152CD">
              <w:rPr>
                <w:sz w:val="24"/>
                <w:szCs w:val="24"/>
                <w:lang w:val="uk-UA" w:eastAsia="ru-RU"/>
              </w:rPr>
              <w:t>у</w:t>
            </w:r>
            <w:r w:rsidRPr="001152CD">
              <w:rPr>
                <w:sz w:val="24"/>
                <w:szCs w:val="24"/>
                <w:lang w:val="uk-UA" w:eastAsia="ru-RU"/>
              </w:rPr>
              <w:t xml:space="preserve"> можуть бути досягнуті частково (проблема значно зменшиться, деякі важливі та критичні аспекти проблеми залишаться невирішеними</w:t>
            </w:r>
            <w:r w:rsidR="000C69BC" w:rsidRPr="001152CD">
              <w:rPr>
                <w:sz w:val="24"/>
                <w:szCs w:val="24"/>
                <w:lang w:val="uk-UA" w:eastAsia="ru-RU"/>
              </w:rPr>
              <w:t>)</w:t>
            </w:r>
            <w:r w:rsidRPr="001152CD">
              <w:rPr>
                <w:sz w:val="24"/>
                <w:szCs w:val="24"/>
                <w:lang w:val="uk-UA" w:eastAsia="ru-RU"/>
              </w:rPr>
              <w:t xml:space="preserve"> </w:t>
            </w: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tc>
        <w:tc>
          <w:tcPr>
            <w:tcW w:w="3201"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Прийняття даного рішення вирішить важливі аспекти проблеми, забезпечить досягнення встановлених цілей, чітких та прозорих механізмів справляння місцевих податків і зборів, наповнення сільського бюджету, виконання програми соціально-економічного розвитку громади.</w:t>
            </w:r>
          </w:p>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Таким чином, прийняттям вказаного рішення буде досягнуто балансу інтересів громади і платників податків і зборів</w:t>
            </w:r>
          </w:p>
        </w:tc>
      </w:tr>
      <w:tr w:rsidR="00E81FFF" w:rsidRPr="00B85B34" w:rsidTr="00BF5CA6">
        <w:trPr>
          <w:trHeight w:val="3615"/>
          <w:tblCellSpacing w:w="15" w:type="dxa"/>
        </w:trPr>
        <w:tc>
          <w:tcPr>
            <w:tcW w:w="3177"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Альтернатива 3</w:t>
            </w: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tc>
        <w:tc>
          <w:tcPr>
            <w:tcW w:w="3177" w:type="dxa"/>
            <w:vAlign w:val="center"/>
          </w:tcPr>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3 - цілі прийняття проекту регуляторного акт</w:t>
            </w:r>
            <w:r w:rsidR="000C69BC" w:rsidRPr="001152CD">
              <w:rPr>
                <w:sz w:val="24"/>
                <w:szCs w:val="24"/>
                <w:lang w:val="uk-UA" w:eastAsia="ru-RU"/>
              </w:rPr>
              <w:t>у</w:t>
            </w:r>
            <w:r w:rsidRPr="001152CD">
              <w:rPr>
                <w:sz w:val="24"/>
                <w:szCs w:val="24"/>
                <w:lang w:val="uk-UA" w:eastAsia="ru-RU"/>
              </w:rPr>
              <w:t xml:space="preserve"> можуть бути досягнуті майже повною мірою (усі важливі аспекти проблеми існувати не будуть)</w:t>
            </w: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0C69BC" w:rsidRPr="001152CD" w:rsidRDefault="000C69BC" w:rsidP="00BF5CA6">
            <w:pPr>
              <w:spacing w:before="100" w:beforeAutospacing="1" w:after="100" w:afterAutospacing="1"/>
              <w:jc w:val="both"/>
              <w:rPr>
                <w:sz w:val="24"/>
                <w:szCs w:val="24"/>
                <w:lang w:val="uk-UA" w:eastAsia="ru-RU"/>
              </w:rPr>
            </w:pPr>
          </w:p>
          <w:p w:rsidR="000C69BC" w:rsidRPr="001152CD" w:rsidRDefault="000C69BC" w:rsidP="00BF5CA6">
            <w:pPr>
              <w:spacing w:before="100" w:beforeAutospacing="1" w:after="100" w:afterAutospacing="1"/>
              <w:jc w:val="both"/>
              <w:rPr>
                <w:sz w:val="24"/>
                <w:szCs w:val="24"/>
                <w:lang w:val="uk-UA" w:eastAsia="ru-RU"/>
              </w:rPr>
            </w:pPr>
          </w:p>
          <w:p w:rsidR="000C69BC" w:rsidRPr="001152CD" w:rsidRDefault="000C69BC" w:rsidP="00BF5CA6">
            <w:pPr>
              <w:spacing w:before="100" w:beforeAutospacing="1" w:after="100" w:afterAutospacing="1"/>
              <w:jc w:val="both"/>
              <w:rPr>
                <w:sz w:val="24"/>
                <w:szCs w:val="24"/>
                <w:lang w:val="uk-UA" w:eastAsia="ru-RU"/>
              </w:rPr>
            </w:pPr>
          </w:p>
        </w:tc>
        <w:tc>
          <w:tcPr>
            <w:tcW w:w="3201"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Цілі регулювання можуть бути досягнуті частково.</w:t>
            </w:r>
          </w:p>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Надмірне податкове навантаження на суб'єктів господарювання знівелює вигоди від значного збільшення дохідної частини місцевого бюджету, а саме існує ризик переходу суб’єктів господарювання в «тінь», і як наслідок виникне зворотній ефект в результаті якого відбудеться зменшення надходжень до бюджету.</w:t>
            </w:r>
          </w:p>
          <w:p w:rsidR="005007C9" w:rsidRPr="001152CD" w:rsidRDefault="005007C9" w:rsidP="00BF5CA6">
            <w:pPr>
              <w:spacing w:before="100" w:beforeAutospacing="1" w:after="100" w:afterAutospacing="1"/>
              <w:jc w:val="both"/>
              <w:rPr>
                <w:sz w:val="24"/>
                <w:szCs w:val="24"/>
                <w:lang w:val="uk-UA" w:eastAsia="ru-RU"/>
              </w:rPr>
            </w:pPr>
          </w:p>
        </w:tc>
      </w:tr>
    </w:tbl>
    <w:p w:rsidR="00E81FFF" w:rsidRPr="001152CD" w:rsidRDefault="00E81FFF" w:rsidP="00E81FFF">
      <w:pPr>
        <w:spacing w:after="0"/>
        <w:rPr>
          <w:vanish/>
        </w:rPr>
      </w:pPr>
    </w:p>
    <w:tbl>
      <w:tblPr>
        <w:tblpPr w:leftFromText="180" w:rightFromText="180" w:vertAnchor="text" w:horzAnchor="margin" w:tblpY="-2062"/>
        <w:tblW w:w="967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2432"/>
        <w:gridCol w:w="2406"/>
        <w:gridCol w:w="2399"/>
        <w:gridCol w:w="2438"/>
      </w:tblGrid>
      <w:tr w:rsidR="00E81FFF" w:rsidRPr="001152CD" w:rsidTr="00BF5CA6">
        <w:trPr>
          <w:trHeight w:val="870"/>
          <w:tblCellSpacing w:w="15" w:type="dxa"/>
        </w:trPr>
        <w:tc>
          <w:tcPr>
            <w:tcW w:w="2387"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b/>
                <w:bCs/>
                <w:sz w:val="24"/>
                <w:szCs w:val="24"/>
                <w:lang w:val="uk-UA" w:eastAsia="ru-RU"/>
              </w:rPr>
              <w:lastRenderedPageBreak/>
              <w:t>Рейтинг результативності</w:t>
            </w:r>
          </w:p>
        </w:tc>
        <w:tc>
          <w:tcPr>
            <w:tcW w:w="2376"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b/>
                <w:bCs/>
                <w:sz w:val="24"/>
                <w:szCs w:val="24"/>
                <w:lang w:val="uk-UA" w:eastAsia="ru-RU"/>
              </w:rPr>
              <w:t>Вигоди</w:t>
            </w:r>
          </w:p>
          <w:p w:rsidR="00E81FFF" w:rsidRPr="001152CD" w:rsidRDefault="00E81FFF" w:rsidP="00BF5CA6">
            <w:pPr>
              <w:spacing w:before="100" w:beforeAutospacing="1" w:after="100" w:afterAutospacing="1"/>
              <w:jc w:val="both"/>
              <w:rPr>
                <w:sz w:val="24"/>
                <w:szCs w:val="24"/>
                <w:lang w:val="uk-UA" w:eastAsia="ru-RU"/>
              </w:rPr>
            </w:pPr>
            <w:r w:rsidRPr="001152CD">
              <w:rPr>
                <w:b/>
                <w:bCs/>
                <w:sz w:val="24"/>
                <w:szCs w:val="24"/>
                <w:lang w:val="uk-UA" w:eastAsia="ru-RU"/>
              </w:rPr>
              <w:t>(підсумок)</w:t>
            </w:r>
          </w:p>
        </w:tc>
        <w:tc>
          <w:tcPr>
            <w:tcW w:w="2369"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b/>
                <w:bCs/>
                <w:sz w:val="24"/>
                <w:szCs w:val="24"/>
                <w:lang w:val="uk-UA" w:eastAsia="ru-RU"/>
              </w:rPr>
              <w:t>Витрати</w:t>
            </w:r>
          </w:p>
          <w:p w:rsidR="00E81FFF" w:rsidRPr="001152CD" w:rsidRDefault="00E81FFF" w:rsidP="00BF5CA6">
            <w:pPr>
              <w:spacing w:before="100" w:beforeAutospacing="1" w:after="100" w:afterAutospacing="1"/>
              <w:jc w:val="both"/>
              <w:rPr>
                <w:sz w:val="24"/>
                <w:szCs w:val="24"/>
                <w:lang w:val="uk-UA" w:eastAsia="ru-RU"/>
              </w:rPr>
            </w:pPr>
            <w:r w:rsidRPr="001152CD">
              <w:rPr>
                <w:b/>
                <w:bCs/>
                <w:sz w:val="24"/>
                <w:szCs w:val="24"/>
                <w:lang w:val="uk-UA" w:eastAsia="ru-RU"/>
              </w:rPr>
              <w:t>(підсумок)</w:t>
            </w:r>
          </w:p>
        </w:tc>
        <w:tc>
          <w:tcPr>
            <w:tcW w:w="2393"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b/>
                <w:bCs/>
                <w:sz w:val="24"/>
                <w:szCs w:val="24"/>
                <w:lang w:val="uk-UA" w:eastAsia="ru-RU"/>
              </w:rPr>
              <w:t>Обґрунтування відповідного місця альтернативи у рейтингу</w:t>
            </w:r>
          </w:p>
        </w:tc>
      </w:tr>
      <w:tr w:rsidR="00E81FFF" w:rsidRPr="001152CD" w:rsidTr="00BF5CA6">
        <w:trPr>
          <w:trHeight w:val="3045"/>
          <w:tblCellSpacing w:w="15" w:type="dxa"/>
        </w:trPr>
        <w:tc>
          <w:tcPr>
            <w:tcW w:w="2387"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Альтернатива 2</w:t>
            </w: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tc>
        <w:tc>
          <w:tcPr>
            <w:tcW w:w="2376"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 Надходження додаткових коштів до місцевого бюджету, спрямування коштів на соціально-економічний розвиток територіальної громади.</w:t>
            </w:r>
          </w:p>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 xml:space="preserve">Сплата податків і зборів за </w:t>
            </w:r>
            <w:r w:rsidR="005007C9" w:rsidRPr="001152CD">
              <w:rPr>
                <w:sz w:val="24"/>
                <w:szCs w:val="24"/>
                <w:lang w:val="uk-UA" w:eastAsia="ru-RU"/>
              </w:rPr>
              <w:t>обґрунтованими</w:t>
            </w:r>
            <w:r w:rsidRPr="001152CD">
              <w:rPr>
                <w:sz w:val="24"/>
                <w:szCs w:val="24"/>
                <w:lang w:val="uk-UA" w:eastAsia="ru-RU"/>
              </w:rPr>
              <w:t xml:space="preserve"> ставками.</w:t>
            </w:r>
          </w:p>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Встановлення пільг для окремих категорій населення.</w:t>
            </w:r>
          </w:p>
        </w:tc>
        <w:tc>
          <w:tcPr>
            <w:tcW w:w="2369"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Витрати пов’язані з підготовкою регуляторного акт</w:t>
            </w:r>
            <w:r w:rsidR="000C69BC" w:rsidRPr="001152CD">
              <w:rPr>
                <w:sz w:val="24"/>
                <w:szCs w:val="24"/>
                <w:lang w:val="uk-UA" w:eastAsia="ru-RU"/>
              </w:rPr>
              <w:t>у</w:t>
            </w:r>
            <w:r w:rsidRPr="001152CD">
              <w:rPr>
                <w:sz w:val="24"/>
                <w:szCs w:val="24"/>
                <w:lang w:val="uk-UA" w:eastAsia="ru-RU"/>
              </w:rPr>
              <w:t xml:space="preserve"> та процедур з його офіційного опублікування. Сплата податків і зборів за встановленими ставками</w:t>
            </w: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tc>
        <w:tc>
          <w:tcPr>
            <w:tcW w:w="2393"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Регуляторний акт відповідає потребам у розв’язанні визначеної проблеми та принципам державної регуляторної політики. Наповнення сільського бюджету, збереження суб’єктів господарювання та робочих місць</w:t>
            </w: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tc>
      </w:tr>
      <w:tr w:rsidR="00E81FFF" w:rsidRPr="00B85B34" w:rsidTr="00BF5CA6">
        <w:trPr>
          <w:trHeight w:val="1815"/>
          <w:tblCellSpacing w:w="15" w:type="dxa"/>
        </w:trPr>
        <w:tc>
          <w:tcPr>
            <w:tcW w:w="2387"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Альтернатива 3</w:t>
            </w: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tc>
        <w:tc>
          <w:tcPr>
            <w:tcW w:w="2376"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Максимальні надходження коштів до місцевого бюджету. Спрямування надлишків на соціально-економічний розвиток територіальної громади</w:t>
            </w:r>
          </w:p>
        </w:tc>
        <w:tc>
          <w:tcPr>
            <w:tcW w:w="2369"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 xml:space="preserve">Витрати пов’язані з підготовкою регуляторного </w:t>
            </w:r>
            <w:proofErr w:type="spellStart"/>
            <w:r w:rsidRPr="001152CD">
              <w:rPr>
                <w:sz w:val="24"/>
                <w:szCs w:val="24"/>
                <w:lang w:val="uk-UA" w:eastAsia="ru-RU"/>
              </w:rPr>
              <w:t>акта</w:t>
            </w:r>
            <w:proofErr w:type="spellEnd"/>
            <w:r w:rsidRPr="001152CD">
              <w:rPr>
                <w:sz w:val="24"/>
                <w:szCs w:val="24"/>
                <w:lang w:val="uk-UA" w:eastAsia="ru-RU"/>
              </w:rPr>
              <w:t xml:space="preserve"> та його офіційного оприлюднення. Надмірне податкове навантаження спричинить занепад малого бізнесу.</w:t>
            </w:r>
          </w:p>
        </w:tc>
        <w:tc>
          <w:tcPr>
            <w:tcW w:w="2393"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Надмірне податкове навантаження, призведе до ризику переходу суб’єктів підприємницької діяльності в «тінь», як наслідок зменшення робочих місць та розміру заробітної плати.</w:t>
            </w:r>
          </w:p>
        </w:tc>
      </w:tr>
      <w:tr w:rsidR="00E81FFF" w:rsidRPr="001152CD" w:rsidTr="00BF5CA6">
        <w:trPr>
          <w:trHeight w:val="1485"/>
          <w:tblCellSpacing w:w="15" w:type="dxa"/>
        </w:trPr>
        <w:tc>
          <w:tcPr>
            <w:tcW w:w="2387"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Альтернатива 1</w:t>
            </w: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tc>
        <w:tc>
          <w:tcPr>
            <w:tcW w:w="2376"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Сплата податків за мінімальними ставками, передбаченими Податковим кодексом України</w:t>
            </w:r>
          </w:p>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 </w:t>
            </w:r>
          </w:p>
        </w:tc>
        <w:tc>
          <w:tcPr>
            <w:tcW w:w="2369"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Витрати пов’язані лише зі сплатою земельного податку</w:t>
            </w: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 </w:t>
            </w:r>
          </w:p>
        </w:tc>
        <w:tc>
          <w:tcPr>
            <w:tcW w:w="2393"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Зменшення надходжень до сільського бюджету. Підвищення соціальної напруги</w:t>
            </w:r>
          </w:p>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 </w:t>
            </w:r>
          </w:p>
        </w:tc>
      </w:tr>
    </w:tbl>
    <w:p w:rsidR="00E81FFF" w:rsidRPr="001152CD" w:rsidRDefault="00E81FFF" w:rsidP="00E81FFF">
      <w:pPr>
        <w:spacing w:before="100" w:beforeAutospacing="1" w:after="100" w:afterAutospacing="1"/>
        <w:jc w:val="both"/>
        <w:rPr>
          <w:sz w:val="24"/>
          <w:szCs w:val="24"/>
          <w:lang w:val="uk-UA" w:eastAsia="ru-RU"/>
        </w:rPr>
      </w:pPr>
      <w:r w:rsidRPr="001152CD">
        <w:rPr>
          <w:sz w:val="24"/>
          <w:szCs w:val="24"/>
          <w:lang w:val="uk-UA" w:eastAsia="ru-RU"/>
        </w:rPr>
        <w:t> </w:t>
      </w:r>
    </w:p>
    <w:p w:rsidR="00E81FFF" w:rsidRPr="001152CD" w:rsidRDefault="00E81FFF" w:rsidP="00E81FFF">
      <w:pPr>
        <w:spacing w:before="100" w:beforeAutospacing="1" w:after="100" w:afterAutospacing="1"/>
        <w:jc w:val="both"/>
        <w:rPr>
          <w:sz w:val="24"/>
          <w:szCs w:val="24"/>
          <w:lang w:val="uk-UA" w:eastAsia="ru-RU"/>
        </w:rPr>
      </w:pPr>
    </w:p>
    <w:p w:rsidR="00E81FFF" w:rsidRPr="001152CD" w:rsidRDefault="00E81FFF" w:rsidP="00E81FFF">
      <w:pPr>
        <w:spacing w:before="100" w:beforeAutospacing="1" w:after="100" w:afterAutospacing="1"/>
        <w:jc w:val="both"/>
        <w:rPr>
          <w:sz w:val="24"/>
          <w:szCs w:val="24"/>
          <w:lang w:val="uk-UA" w:eastAsia="ru-RU"/>
        </w:rPr>
      </w:pPr>
    </w:p>
    <w:p w:rsidR="00E81FFF" w:rsidRPr="001152CD" w:rsidRDefault="00E81FFF" w:rsidP="00E81FFF">
      <w:pPr>
        <w:spacing w:before="100" w:beforeAutospacing="1" w:after="100" w:afterAutospacing="1"/>
        <w:jc w:val="both"/>
        <w:rPr>
          <w:sz w:val="24"/>
          <w:szCs w:val="24"/>
          <w:lang w:val="uk-UA" w:eastAsia="ru-RU"/>
        </w:rPr>
      </w:pPr>
    </w:p>
    <w:p w:rsidR="00E81FFF" w:rsidRPr="001152CD" w:rsidRDefault="00E81FFF" w:rsidP="00E81FFF">
      <w:pPr>
        <w:spacing w:before="100" w:beforeAutospacing="1" w:after="100" w:afterAutospacing="1"/>
        <w:jc w:val="both"/>
        <w:rPr>
          <w:sz w:val="24"/>
          <w:szCs w:val="24"/>
          <w:lang w:val="uk-UA" w:eastAsia="ru-RU"/>
        </w:rPr>
      </w:pPr>
    </w:p>
    <w:p w:rsidR="00E81FFF" w:rsidRPr="001152CD" w:rsidRDefault="00E81FFF" w:rsidP="00E81FFF">
      <w:pPr>
        <w:spacing w:before="100" w:beforeAutospacing="1" w:after="100" w:afterAutospacing="1"/>
        <w:jc w:val="both"/>
        <w:rPr>
          <w:sz w:val="24"/>
          <w:szCs w:val="24"/>
          <w:lang w:val="uk-UA" w:eastAsia="ru-RU"/>
        </w:rPr>
      </w:pPr>
    </w:p>
    <w:p w:rsidR="00E81FFF" w:rsidRPr="001152CD" w:rsidRDefault="00E81FFF" w:rsidP="00E81FFF">
      <w:pPr>
        <w:spacing w:before="100" w:beforeAutospacing="1" w:after="100" w:afterAutospacing="1"/>
        <w:jc w:val="both"/>
        <w:rPr>
          <w:sz w:val="24"/>
          <w:szCs w:val="24"/>
          <w:lang w:val="uk-UA" w:eastAsia="ru-RU"/>
        </w:rPr>
      </w:pPr>
    </w:p>
    <w:p w:rsidR="00E81FFF" w:rsidRPr="001152CD" w:rsidRDefault="00E81FFF" w:rsidP="00E81FFF">
      <w:pPr>
        <w:spacing w:before="100" w:beforeAutospacing="1" w:after="100" w:afterAutospacing="1"/>
        <w:jc w:val="both"/>
        <w:rPr>
          <w:sz w:val="24"/>
          <w:szCs w:val="24"/>
          <w:lang w:val="uk-UA" w:eastAsia="ru-RU"/>
        </w:rPr>
      </w:pPr>
      <w:r w:rsidRPr="001152CD">
        <w:rPr>
          <w:b/>
          <w:bCs/>
          <w:sz w:val="24"/>
          <w:szCs w:val="24"/>
          <w:lang w:val="uk-UA" w:eastAsia="ru-RU"/>
        </w:rPr>
        <w:lastRenderedPageBreak/>
        <w:t>Переваги обраної альтернативи</w:t>
      </w:r>
    </w:p>
    <w:tbl>
      <w:tblPr>
        <w:tblW w:w="957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2443"/>
        <w:gridCol w:w="3930"/>
        <w:gridCol w:w="3197"/>
      </w:tblGrid>
      <w:tr w:rsidR="00E81FFF" w:rsidRPr="001152CD" w:rsidTr="00BF5CA6">
        <w:trPr>
          <w:trHeight w:val="1005"/>
          <w:tblCellSpacing w:w="15" w:type="dxa"/>
        </w:trPr>
        <w:tc>
          <w:tcPr>
            <w:tcW w:w="2398" w:type="dxa"/>
            <w:tcBorders>
              <w:top w:val="single" w:sz="4" w:space="0" w:color="auto"/>
              <w:left w:val="nil"/>
              <w:bottom w:val="single" w:sz="4" w:space="0" w:color="auto"/>
              <w:right w:val="single" w:sz="4" w:space="0" w:color="auto"/>
            </w:tcBorders>
            <w:vAlign w:val="center"/>
          </w:tcPr>
          <w:p w:rsidR="00E81FFF" w:rsidRPr="001152CD" w:rsidRDefault="00E81FFF" w:rsidP="00BF5CA6">
            <w:pPr>
              <w:spacing w:before="100" w:beforeAutospacing="1" w:after="100" w:afterAutospacing="1"/>
              <w:jc w:val="both"/>
              <w:rPr>
                <w:sz w:val="24"/>
                <w:szCs w:val="24"/>
                <w:lang w:val="uk-UA" w:eastAsia="ru-RU"/>
              </w:rPr>
            </w:pPr>
            <w:r w:rsidRPr="001152CD">
              <w:rPr>
                <w:b/>
                <w:bCs/>
                <w:sz w:val="24"/>
                <w:szCs w:val="24"/>
                <w:lang w:val="uk-UA" w:eastAsia="ru-RU"/>
              </w:rPr>
              <w:t>Рейтинг</w:t>
            </w:r>
          </w:p>
        </w:tc>
        <w:tc>
          <w:tcPr>
            <w:tcW w:w="3900" w:type="dxa"/>
            <w:tcBorders>
              <w:top w:val="single" w:sz="4" w:space="0" w:color="auto"/>
              <w:left w:val="single" w:sz="4" w:space="0" w:color="auto"/>
              <w:bottom w:val="single" w:sz="4" w:space="0" w:color="auto"/>
              <w:right w:val="single" w:sz="4" w:space="0" w:color="auto"/>
            </w:tcBorders>
            <w:vAlign w:val="center"/>
          </w:tcPr>
          <w:p w:rsidR="00E81FFF" w:rsidRPr="001152CD" w:rsidRDefault="00E81FFF" w:rsidP="00BF5CA6">
            <w:pPr>
              <w:spacing w:before="100" w:beforeAutospacing="1" w:after="100" w:afterAutospacing="1"/>
              <w:jc w:val="both"/>
              <w:rPr>
                <w:sz w:val="24"/>
                <w:szCs w:val="24"/>
                <w:lang w:val="uk-UA" w:eastAsia="ru-RU"/>
              </w:rPr>
            </w:pPr>
            <w:r w:rsidRPr="001152CD">
              <w:rPr>
                <w:b/>
                <w:bCs/>
                <w:sz w:val="24"/>
                <w:szCs w:val="24"/>
                <w:lang w:val="uk-UA" w:eastAsia="ru-RU"/>
              </w:rPr>
              <w:t>Аргументи щодо переваги обраної альтернативи/причини відмови від альтернативи</w:t>
            </w:r>
          </w:p>
        </w:tc>
        <w:tc>
          <w:tcPr>
            <w:tcW w:w="3152" w:type="dxa"/>
            <w:tcBorders>
              <w:top w:val="nil"/>
              <w:left w:val="nil"/>
              <w:bottom w:val="nil"/>
              <w:right w:val="nil"/>
            </w:tcBorders>
            <w:vAlign w:val="center"/>
          </w:tcPr>
          <w:p w:rsidR="00E81FFF" w:rsidRPr="001152CD" w:rsidRDefault="00E81FFF" w:rsidP="00BF5CA6">
            <w:pPr>
              <w:spacing w:before="100" w:beforeAutospacing="1" w:after="100" w:afterAutospacing="1"/>
              <w:jc w:val="both"/>
              <w:rPr>
                <w:sz w:val="24"/>
                <w:szCs w:val="24"/>
                <w:lang w:val="uk-UA" w:eastAsia="ru-RU"/>
              </w:rPr>
            </w:pPr>
            <w:r w:rsidRPr="001152CD">
              <w:rPr>
                <w:b/>
                <w:bCs/>
                <w:sz w:val="24"/>
                <w:szCs w:val="24"/>
                <w:lang w:val="uk-UA" w:eastAsia="ru-RU"/>
              </w:rPr>
              <w:t xml:space="preserve">Оцінка ризику зовнішніх чинників на дію запропонованого регуляторного </w:t>
            </w:r>
            <w:proofErr w:type="spellStart"/>
            <w:r w:rsidRPr="001152CD">
              <w:rPr>
                <w:b/>
                <w:bCs/>
                <w:sz w:val="24"/>
                <w:szCs w:val="24"/>
                <w:lang w:val="uk-UA" w:eastAsia="ru-RU"/>
              </w:rPr>
              <w:t>акта</w:t>
            </w:r>
            <w:proofErr w:type="spellEnd"/>
          </w:p>
        </w:tc>
      </w:tr>
      <w:tr w:rsidR="00E81FFF" w:rsidRPr="00B85B34" w:rsidTr="00BF5CA6">
        <w:trPr>
          <w:trHeight w:val="2940"/>
          <w:tblCellSpacing w:w="15" w:type="dxa"/>
        </w:trPr>
        <w:tc>
          <w:tcPr>
            <w:tcW w:w="2398"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Альтернатива 2</w:t>
            </w: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tc>
        <w:tc>
          <w:tcPr>
            <w:tcW w:w="3900"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Цілі прийняття проекту рішення «Про встановлення ставок та пільг із сплати земельного податку  на 202</w:t>
            </w:r>
            <w:r w:rsidR="000C69BC" w:rsidRPr="001152CD">
              <w:rPr>
                <w:sz w:val="24"/>
                <w:szCs w:val="24"/>
                <w:lang w:val="uk-UA" w:eastAsia="ru-RU"/>
              </w:rPr>
              <w:t>2</w:t>
            </w:r>
            <w:r w:rsidRPr="001152CD">
              <w:rPr>
                <w:sz w:val="24"/>
                <w:szCs w:val="24"/>
                <w:lang w:val="uk-UA" w:eastAsia="ru-RU"/>
              </w:rPr>
              <w:t xml:space="preserve"> рік» будуть досягнуті майже у повній мірі. До сільського бюджету надійдуть додаткові кошти від сплати місцевих податків і зборів, а податкове навантаження для платників не буде надмірним. Таким чином, прийняттям вказаного рішення буде досягнуто балансу інтересів сільської ради і платників податків і зборів.</w:t>
            </w: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tc>
        <w:tc>
          <w:tcPr>
            <w:tcW w:w="3152"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Зміни до чинного законодавства:</w:t>
            </w:r>
          </w:p>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 Податкового кодексу України;</w:t>
            </w:r>
          </w:p>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 Бюджетного кодексу України;</w:t>
            </w:r>
          </w:p>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 Земельного кодексу України;</w:t>
            </w:r>
          </w:p>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та інші закони (зміна мінімальної заробітної плати, прожиткового мінімуму, тощо).</w:t>
            </w:r>
          </w:p>
        </w:tc>
      </w:tr>
      <w:tr w:rsidR="00E81FFF" w:rsidRPr="001152CD" w:rsidTr="00BF5CA6">
        <w:trPr>
          <w:trHeight w:val="3705"/>
          <w:tblCellSpacing w:w="15" w:type="dxa"/>
        </w:trPr>
        <w:tc>
          <w:tcPr>
            <w:tcW w:w="2398"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Альтернатива 3</w:t>
            </w: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tc>
        <w:tc>
          <w:tcPr>
            <w:tcW w:w="3900"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Цілі регулювання можуть бути досягнуті частково. Надмірне податкове навантаження на суб'єктів господарювання знівелює вигоди від значного збільшення дохідної частини місцевого бюджету. Балансу інтересів досягнути неможливо.</w:t>
            </w: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tc>
        <w:tc>
          <w:tcPr>
            <w:tcW w:w="3152" w:type="dxa"/>
            <w:vAlign w:val="center"/>
          </w:tcPr>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Зміни до чинного законодавства:</w:t>
            </w:r>
          </w:p>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 Податкового кодексу України;</w:t>
            </w:r>
          </w:p>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 Бюджетного кодексу України;</w:t>
            </w:r>
          </w:p>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 Земельного кодексу України;</w:t>
            </w:r>
          </w:p>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та інші закони (зміна мінімальної заробітної плати, прожиткового мінімуму, тощо).</w:t>
            </w:r>
          </w:p>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Виникнення податкового боргу про причині не сплати місцевих податків та зборів.</w:t>
            </w:r>
          </w:p>
        </w:tc>
      </w:tr>
    </w:tbl>
    <w:p w:rsidR="00E81FFF" w:rsidRPr="001152CD" w:rsidRDefault="00E81FFF" w:rsidP="00E81FFF">
      <w:pPr>
        <w:spacing w:before="100" w:beforeAutospacing="1" w:after="100" w:afterAutospacing="1" w:line="240" w:lineRule="atLeast"/>
        <w:jc w:val="both"/>
        <w:rPr>
          <w:sz w:val="24"/>
          <w:szCs w:val="24"/>
          <w:lang w:val="uk-UA" w:eastAsia="ru-RU"/>
        </w:rPr>
      </w:pPr>
      <w:r w:rsidRPr="001152CD">
        <w:rPr>
          <w:sz w:val="24"/>
          <w:szCs w:val="24"/>
          <w:lang w:val="uk-UA" w:eastAsia="ru-RU"/>
        </w:rPr>
        <w:t xml:space="preserve">Таким чином для реалізації обрано Альтернативу 2 – встановлення економічно- обґрунтованих місцевих податків та зборів,  що є посильними для платників податків, та забезпечить фінансову основу самостійності органу місцевого самоврядування – </w:t>
      </w:r>
      <w:proofErr w:type="spellStart"/>
      <w:r w:rsidR="005007C9" w:rsidRPr="001152CD">
        <w:rPr>
          <w:sz w:val="24"/>
          <w:szCs w:val="24"/>
          <w:lang w:val="uk-UA" w:eastAsia="ru-RU"/>
        </w:rPr>
        <w:t>Богданівської</w:t>
      </w:r>
      <w:proofErr w:type="spellEnd"/>
      <w:r w:rsidRPr="001152CD">
        <w:rPr>
          <w:sz w:val="24"/>
          <w:szCs w:val="24"/>
          <w:lang w:val="uk-UA" w:eastAsia="ru-RU"/>
        </w:rPr>
        <w:t xml:space="preserve"> сільської ради.</w:t>
      </w:r>
    </w:p>
    <w:p w:rsidR="00E81FFF" w:rsidRPr="001152CD" w:rsidRDefault="00E81FFF" w:rsidP="00E81FFF">
      <w:pPr>
        <w:spacing w:before="100" w:beforeAutospacing="1" w:after="100" w:afterAutospacing="1"/>
        <w:jc w:val="both"/>
        <w:rPr>
          <w:sz w:val="24"/>
          <w:szCs w:val="24"/>
          <w:lang w:val="uk-UA" w:eastAsia="ru-RU"/>
        </w:rPr>
      </w:pPr>
      <w:r w:rsidRPr="001152CD">
        <w:rPr>
          <w:sz w:val="24"/>
          <w:szCs w:val="24"/>
          <w:lang w:val="uk-UA" w:eastAsia="ru-RU"/>
        </w:rPr>
        <w:t> </w:t>
      </w:r>
    </w:p>
    <w:p w:rsidR="00E81FFF" w:rsidRPr="001152CD" w:rsidRDefault="00E81FFF" w:rsidP="00E81FFF">
      <w:pPr>
        <w:spacing w:before="100" w:beforeAutospacing="1" w:after="100" w:afterAutospacing="1"/>
        <w:jc w:val="both"/>
        <w:rPr>
          <w:sz w:val="24"/>
          <w:szCs w:val="24"/>
          <w:lang w:val="uk-UA" w:eastAsia="ru-RU"/>
        </w:rPr>
      </w:pPr>
      <w:r w:rsidRPr="001152CD">
        <w:rPr>
          <w:b/>
          <w:bCs/>
          <w:sz w:val="24"/>
          <w:szCs w:val="24"/>
          <w:lang w:val="uk-UA" w:eastAsia="ru-RU"/>
        </w:rPr>
        <w:lastRenderedPageBreak/>
        <w:t>V. Механізм, який пропонується застосувати для розв’язання проблеми</w:t>
      </w:r>
    </w:p>
    <w:p w:rsidR="00E81FFF" w:rsidRPr="001152CD" w:rsidRDefault="00E81FFF" w:rsidP="00E81FFF">
      <w:pPr>
        <w:spacing w:before="100" w:beforeAutospacing="1" w:after="100" w:afterAutospacing="1"/>
        <w:jc w:val="both"/>
        <w:rPr>
          <w:sz w:val="24"/>
          <w:szCs w:val="24"/>
          <w:lang w:val="uk-UA" w:eastAsia="ru-RU"/>
        </w:rPr>
      </w:pPr>
      <w:r w:rsidRPr="001152CD">
        <w:rPr>
          <w:sz w:val="24"/>
          <w:szCs w:val="24"/>
          <w:lang w:val="uk-UA" w:eastAsia="ru-RU"/>
        </w:rPr>
        <w:t>            Зазначену проблему планується розв'язати шляхом:</w:t>
      </w:r>
    </w:p>
    <w:p w:rsidR="00E81FFF" w:rsidRPr="001152CD" w:rsidRDefault="00E81FFF" w:rsidP="00E81FFF">
      <w:pPr>
        <w:spacing w:before="100" w:beforeAutospacing="1" w:after="100" w:afterAutospacing="1"/>
        <w:jc w:val="both"/>
        <w:rPr>
          <w:sz w:val="24"/>
          <w:szCs w:val="24"/>
          <w:u w:val="single"/>
          <w:lang w:val="uk-UA" w:eastAsia="ru-RU"/>
        </w:rPr>
      </w:pPr>
      <w:r w:rsidRPr="001152CD">
        <w:rPr>
          <w:sz w:val="24"/>
          <w:szCs w:val="24"/>
          <w:lang w:val="uk-UA" w:eastAsia="ru-RU"/>
        </w:rPr>
        <w:t xml:space="preserve">            - Розробки проекту рішення </w:t>
      </w:r>
      <w:proofErr w:type="spellStart"/>
      <w:r w:rsidR="005007C9" w:rsidRPr="001152CD">
        <w:rPr>
          <w:sz w:val="24"/>
          <w:szCs w:val="24"/>
          <w:lang w:val="uk-UA" w:eastAsia="ru-RU"/>
        </w:rPr>
        <w:t>Богданівської</w:t>
      </w:r>
      <w:proofErr w:type="spellEnd"/>
      <w:r w:rsidRPr="001152CD">
        <w:rPr>
          <w:sz w:val="24"/>
          <w:szCs w:val="24"/>
          <w:lang w:val="uk-UA" w:eastAsia="ru-RU"/>
        </w:rPr>
        <w:t xml:space="preserve"> сільської ради «Про встановлення ставок         та пільг із сплати земельного податку  на 202</w:t>
      </w:r>
      <w:r w:rsidR="000C69BC" w:rsidRPr="001152CD">
        <w:rPr>
          <w:sz w:val="24"/>
          <w:szCs w:val="24"/>
          <w:lang w:val="uk-UA" w:eastAsia="ru-RU"/>
        </w:rPr>
        <w:t>2</w:t>
      </w:r>
      <w:r w:rsidRPr="001152CD">
        <w:rPr>
          <w:sz w:val="24"/>
          <w:szCs w:val="24"/>
          <w:lang w:val="uk-UA" w:eastAsia="ru-RU"/>
        </w:rPr>
        <w:t xml:space="preserve"> рік» та АРВ до нього;</w:t>
      </w:r>
    </w:p>
    <w:p w:rsidR="00E81FFF" w:rsidRPr="001152CD" w:rsidRDefault="00E81FFF" w:rsidP="00E81FFF">
      <w:pPr>
        <w:spacing w:before="100" w:beforeAutospacing="1" w:after="100" w:afterAutospacing="1"/>
        <w:jc w:val="both"/>
        <w:rPr>
          <w:sz w:val="24"/>
          <w:szCs w:val="24"/>
          <w:lang w:val="uk-UA" w:eastAsia="ru-RU"/>
        </w:rPr>
      </w:pPr>
      <w:r w:rsidRPr="001152CD">
        <w:rPr>
          <w:sz w:val="24"/>
          <w:szCs w:val="24"/>
          <w:lang w:val="uk-UA" w:eastAsia="ru-RU"/>
        </w:rPr>
        <w:t>            - Проведення консультацій з суб’єктами господарювання;</w:t>
      </w:r>
    </w:p>
    <w:p w:rsidR="00E81FFF" w:rsidRPr="001152CD" w:rsidRDefault="00E81FFF" w:rsidP="00E81FFF">
      <w:pPr>
        <w:spacing w:before="100" w:beforeAutospacing="1" w:after="100" w:afterAutospacing="1"/>
        <w:jc w:val="both"/>
        <w:rPr>
          <w:sz w:val="24"/>
          <w:szCs w:val="24"/>
          <w:lang w:val="uk-UA" w:eastAsia="ru-RU"/>
        </w:rPr>
      </w:pPr>
      <w:r w:rsidRPr="001152CD">
        <w:rPr>
          <w:sz w:val="24"/>
          <w:szCs w:val="24"/>
          <w:lang w:val="uk-UA" w:eastAsia="ru-RU"/>
        </w:rPr>
        <w:t>            - Оприлюднення проекту рішення з АРВ та отримання пропозицій та зауважень;</w:t>
      </w:r>
    </w:p>
    <w:p w:rsidR="00E81FFF" w:rsidRPr="001152CD" w:rsidRDefault="00E81FFF" w:rsidP="00E81FFF">
      <w:pPr>
        <w:spacing w:before="100" w:beforeAutospacing="1" w:after="100" w:afterAutospacing="1"/>
        <w:jc w:val="both"/>
        <w:rPr>
          <w:sz w:val="24"/>
          <w:szCs w:val="24"/>
          <w:lang w:val="uk-UA" w:eastAsia="ru-RU"/>
        </w:rPr>
      </w:pPr>
      <w:r w:rsidRPr="001152CD">
        <w:rPr>
          <w:sz w:val="24"/>
          <w:szCs w:val="24"/>
          <w:lang w:val="uk-UA" w:eastAsia="ru-RU"/>
        </w:rPr>
        <w:t>            - Підготовка експертного висновку постійної відповідальної комісії, щодо відповідності проекту рішення вимогам ст..4,8 Закону України «Про засади державної регуляторної політики у сфері господарської діяльності»;</w:t>
      </w:r>
    </w:p>
    <w:p w:rsidR="00E81FFF" w:rsidRPr="001152CD" w:rsidRDefault="00E81FFF" w:rsidP="00E81FFF">
      <w:pPr>
        <w:spacing w:before="100" w:beforeAutospacing="1" w:after="100" w:afterAutospacing="1"/>
        <w:jc w:val="both"/>
        <w:rPr>
          <w:sz w:val="24"/>
          <w:szCs w:val="24"/>
          <w:lang w:val="uk-UA" w:eastAsia="ru-RU"/>
        </w:rPr>
      </w:pPr>
      <w:r w:rsidRPr="001152CD">
        <w:rPr>
          <w:sz w:val="24"/>
          <w:szCs w:val="24"/>
          <w:lang w:val="uk-UA" w:eastAsia="ru-RU"/>
        </w:rPr>
        <w:t>            - Прийняття рішення «Про встановлення ставок та пільг із сплати земельного податку  на 202</w:t>
      </w:r>
      <w:r w:rsidR="000C69BC" w:rsidRPr="001152CD">
        <w:rPr>
          <w:sz w:val="24"/>
          <w:szCs w:val="24"/>
          <w:lang w:val="uk-UA" w:eastAsia="ru-RU"/>
        </w:rPr>
        <w:t>2</w:t>
      </w:r>
      <w:r w:rsidRPr="001152CD">
        <w:rPr>
          <w:sz w:val="24"/>
          <w:szCs w:val="24"/>
          <w:lang w:val="uk-UA" w:eastAsia="ru-RU"/>
        </w:rPr>
        <w:t xml:space="preserve"> рік» на засіданні сесії сільської ради;</w:t>
      </w:r>
    </w:p>
    <w:p w:rsidR="00E81FFF" w:rsidRPr="001152CD" w:rsidRDefault="00E81FFF" w:rsidP="00E81FFF">
      <w:pPr>
        <w:spacing w:before="100" w:beforeAutospacing="1" w:after="100" w:afterAutospacing="1"/>
        <w:jc w:val="both"/>
        <w:rPr>
          <w:sz w:val="24"/>
          <w:szCs w:val="24"/>
          <w:lang w:val="uk-UA" w:eastAsia="ru-RU"/>
        </w:rPr>
      </w:pPr>
      <w:r w:rsidRPr="001152CD">
        <w:rPr>
          <w:sz w:val="24"/>
          <w:szCs w:val="24"/>
          <w:lang w:val="uk-UA" w:eastAsia="ru-RU"/>
        </w:rPr>
        <w:t>            - Оприлюднення рішення у встановленому законодавством порядку;</w:t>
      </w:r>
    </w:p>
    <w:p w:rsidR="00E81FFF" w:rsidRPr="001152CD" w:rsidRDefault="00E81FFF" w:rsidP="00E81FFF">
      <w:pPr>
        <w:spacing w:before="100" w:beforeAutospacing="1" w:after="100" w:afterAutospacing="1"/>
        <w:jc w:val="both"/>
        <w:rPr>
          <w:sz w:val="24"/>
          <w:szCs w:val="24"/>
          <w:lang w:val="uk-UA" w:eastAsia="ru-RU"/>
        </w:rPr>
      </w:pPr>
      <w:r w:rsidRPr="001152CD">
        <w:rPr>
          <w:sz w:val="24"/>
          <w:szCs w:val="24"/>
          <w:lang w:val="uk-UA" w:eastAsia="ru-RU"/>
        </w:rPr>
        <w:t>            - Проведення заходів з відстеження результативності прийнятого рішення.</w:t>
      </w:r>
    </w:p>
    <w:p w:rsidR="00E81FFF" w:rsidRPr="001152CD" w:rsidRDefault="00E81FFF" w:rsidP="00E81FFF">
      <w:pPr>
        <w:spacing w:before="100" w:beforeAutospacing="1" w:after="100" w:afterAutospacing="1"/>
        <w:jc w:val="both"/>
        <w:rPr>
          <w:sz w:val="24"/>
          <w:szCs w:val="24"/>
          <w:lang w:val="uk-UA" w:eastAsia="ru-RU"/>
        </w:rPr>
      </w:pPr>
      <w:r w:rsidRPr="001152CD">
        <w:rPr>
          <w:sz w:val="24"/>
          <w:szCs w:val="24"/>
          <w:lang w:val="uk-UA" w:eastAsia="ru-RU"/>
        </w:rPr>
        <w:t>            Встановлення запропонованих ставок та пільг із сплати земельного податку  на 2021 рік є основним механізмом, яке забезпечить розв’язання визначеної проблеми.</w:t>
      </w:r>
    </w:p>
    <w:p w:rsidR="00E81FFF" w:rsidRPr="001152CD" w:rsidRDefault="00E81FFF" w:rsidP="00E81FFF">
      <w:pPr>
        <w:spacing w:before="100" w:beforeAutospacing="1" w:after="100" w:afterAutospacing="1"/>
        <w:jc w:val="both"/>
        <w:rPr>
          <w:sz w:val="24"/>
          <w:szCs w:val="24"/>
          <w:lang w:val="uk-UA" w:eastAsia="ru-RU"/>
        </w:rPr>
      </w:pPr>
      <w:r w:rsidRPr="001152CD">
        <w:rPr>
          <w:sz w:val="24"/>
          <w:szCs w:val="24"/>
          <w:lang w:val="uk-UA" w:eastAsia="ru-RU"/>
        </w:rPr>
        <w:t> </w:t>
      </w:r>
    </w:p>
    <w:p w:rsidR="00E81FFF" w:rsidRPr="001152CD" w:rsidRDefault="00E81FFF" w:rsidP="00E81FFF">
      <w:pPr>
        <w:spacing w:before="100" w:beforeAutospacing="1" w:after="100" w:afterAutospacing="1"/>
        <w:jc w:val="center"/>
        <w:rPr>
          <w:sz w:val="24"/>
          <w:szCs w:val="24"/>
          <w:lang w:val="uk-UA" w:eastAsia="ru-RU"/>
        </w:rPr>
      </w:pPr>
      <w:r w:rsidRPr="001152CD">
        <w:rPr>
          <w:b/>
          <w:bCs/>
          <w:sz w:val="24"/>
          <w:szCs w:val="24"/>
          <w:lang w:val="uk-UA" w:eastAsia="ru-RU"/>
        </w:rPr>
        <w:t>VI. Оцінка виконання вимог регуляторного акт</w:t>
      </w:r>
      <w:r w:rsidR="000C69BC" w:rsidRPr="001152CD">
        <w:rPr>
          <w:b/>
          <w:bCs/>
          <w:sz w:val="24"/>
          <w:szCs w:val="24"/>
          <w:lang w:val="uk-UA" w:eastAsia="ru-RU"/>
        </w:rPr>
        <w:t>у</w:t>
      </w:r>
      <w:r w:rsidRPr="001152CD">
        <w:rPr>
          <w:b/>
          <w:bCs/>
          <w:sz w:val="24"/>
          <w:szCs w:val="24"/>
          <w:lang w:val="uk-UA" w:eastAsia="ru-RU"/>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rsidR="00E81FFF" w:rsidRPr="001152CD" w:rsidRDefault="00E81FFF" w:rsidP="00E81FFF">
      <w:pPr>
        <w:spacing w:before="100" w:beforeAutospacing="1" w:after="100" w:afterAutospacing="1"/>
        <w:jc w:val="both"/>
        <w:rPr>
          <w:sz w:val="24"/>
          <w:szCs w:val="24"/>
          <w:lang w:val="uk-UA" w:eastAsia="ru-RU"/>
        </w:rPr>
      </w:pPr>
      <w:r w:rsidRPr="001152CD">
        <w:rPr>
          <w:sz w:val="24"/>
          <w:szCs w:val="24"/>
          <w:lang w:val="uk-UA" w:eastAsia="ru-RU"/>
        </w:rPr>
        <w:t>            Адміністрування даного регуляторного акт</w:t>
      </w:r>
      <w:r w:rsidR="000C69BC" w:rsidRPr="001152CD">
        <w:rPr>
          <w:sz w:val="24"/>
          <w:szCs w:val="24"/>
          <w:lang w:val="uk-UA" w:eastAsia="ru-RU"/>
        </w:rPr>
        <w:t>у</w:t>
      </w:r>
      <w:r w:rsidRPr="001152CD">
        <w:rPr>
          <w:sz w:val="24"/>
          <w:szCs w:val="24"/>
          <w:lang w:val="uk-UA" w:eastAsia="ru-RU"/>
        </w:rPr>
        <w:t xml:space="preserve"> встановлено нормами Податкового кодексу України..</w:t>
      </w:r>
    </w:p>
    <w:p w:rsidR="00E81FFF" w:rsidRPr="001152CD" w:rsidRDefault="00E81FFF" w:rsidP="00E610D8">
      <w:pPr>
        <w:spacing w:before="100" w:beforeAutospacing="1" w:after="100" w:afterAutospacing="1"/>
        <w:ind w:firstLine="708"/>
        <w:jc w:val="both"/>
        <w:rPr>
          <w:sz w:val="24"/>
          <w:szCs w:val="24"/>
          <w:lang w:val="uk-UA" w:eastAsia="ru-RU"/>
        </w:rPr>
      </w:pPr>
      <w:r w:rsidRPr="001152CD">
        <w:rPr>
          <w:sz w:val="24"/>
          <w:szCs w:val="24"/>
          <w:lang w:val="uk-UA"/>
        </w:rPr>
        <w:t>Розрахунок витрат на запровадження державного регулювання для суб’єктів малого підприємництва (М-тест) наведено у додатку</w:t>
      </w:r>
    </w:p>
    <w:p w:rsidR="00E81FFF" w:rsidRPr="001152CD" w:rsidRDefault="00E81FFF" w:rsidP="00E81FFF">
      <w:pPr>
        <w:spacing w:before="100" w:beforeAutospacing="1" w:after="100" w:afterAutospacing="1"/>
        <w:jc w:val="both"/>
        <w:rPr>
          <w:sz w:val="24"/>
          <w:szCs w:val="24"/>
          <w:lang w:val="uk-UA" w:eastAsia="ru-RU"/>
        </w:rPr>
      </w:pPr>
      <w:r w:rsidRPr="001152CD">
        <w:rPr>
          <w:sz w:val="24"/>
          <w:szCs w:val="24"/>
          <w:lang w:val="uk-UA" w:eastAsia="ru-RU"/>
        </w:rPr>
        <w:t>            Органи місцевого самоврядування наділені повноваженнями лише встановлювати ставки місцевих податків та зборів, не змінюючи порядок їх обчислення сплати та інші адміністративні процедури.</w:t>
      </w:r>
    </w:p>
    <w:p w:rsidR="00E81FFF" w:rsidRPr="001152CD" w:rsidRDefault="00E81FFF" w:rsidP="00E81FFF">
      <w:pPr>
        <w:spacing w:before="100" w:beforeAutospacing="1" w:after="100" w:afterAutospacing="1"/>
        <w:jc w:val="both"/>
        <w:rPr>
          <w:sz w:val="24"/>
          <w:szCs w:val="24"/>
          <w:lang w:val="uk-UA" w:eastAsia="ru-RU"/>
        </w:rPr>
      </w:pPr>
      <w:r w:rsidRPr="001152CD">
        <w:rPr>
          <w:sz w:val="24"/>
          <w:szCs w:val="24"/>
          <w:lang w:val="uk-UA" w:eastAsia="ru-RU"/>
        </w:rPr>
        <w:t> </w:t>
      </w:r>
    </w:p>
    <w:p w:rsidR="00E81FFF" w:rsidRPr="001152CD" w:rsidRDefault="00E81FFF" w:rsidP="00E81FFF">
      <w:pPr>
        <w:spacing w:before="100" w:beforeAutospacing="1" w:after="100" w:afterAutospacing="1"/>
        <w:jc w:val="both"/>
        <w:rPr>
          <w:sz w:val="24"/>
          <w:szCs w:val="24"/>
          <w:lang w:val="uk-UA" w:eastAsia="ru-RU"/>
        </w:rPr>
      </w:pPr>
      <w:r w:rsidRPr="001152CD">
        <w:rPr>
          <w:b/>
          <w:bCs/>
          <w:sz w:val="24"/>
          <w:szCs w:val="24"/>
          <w:lang w:val="uk-UA" w:eastAsia="ru-RU"/>
        </w:rPr>
        <w:t>VII. Обґрунтування запропонованого строку дії регуляторного акт</w:t>
      </w:r>
      <w:r w:rsidR="00E610D8" w:rsidRPr="001152CD">
        <w:rPr>
          <w:b/>
          <w:bCs/>
          <w:sz w:val="24"/>
          <w:szCs w:val="24"/>
          <w:lang w:val="uk-UA" w:eastAsia="ru-RU"/>
        </w:rPr>
        <w:t>у</w:t>
      </w:r>
    </w:p>
    <w:p w:rsidR="00E81FFF" w:rsidRPr="001152CD" w:rsidRDefault="00E81FFF" w:rsidP="00E81FFF">
      <w:pPr>
        <w:spacing w:before="100" w:beforeAutospacing="1" w:after="100" w:afterAutospacing="1"/>
        <w:jc w:val="both"/>
        <w:rPr>
          <w:sz w:val="24"/>
          <w:szCs w:val="24"/>
          <w:lang w:val="uk-UA" w:eastAsia="ru-RU"/>
        </w:rPr>
      </w:pPr>
      <w:r w:rsidRPr="001152CD">
        <w:rPr>
          <w:sz w:val="24"/>
          <w:szCs w:val="24"/>
          <w:lang w:val="uk-UA" w:eastAsia="ru-RU"/>
        </w:rPr>
        <w:t>            Запропонований термін дії регуляторного акт</w:t>
      </w:r>
      <w:r w:rsidR="00E610D8" w:rsidRPr="001152CD">
        <w:rPr>
          <w:sz w:val="24"/>
          <w:szCs w:val="24"/>
          <w:lang w:val="uk-UA" w:eastAsia="ru-RU"/>
        </w:rPr>
        <w:t>у</w:t>
      </w:r>
      <w:r w:rsidRPr="001152CD">
        <w:rPr>
          <w:sz w:val="24"/>
          <w:szCs w:val="24"/>
          <w:lang w:val="uk-UA" w:eastAsia="ru-RU"/>
        </w:rPr>
        <w:t xml:space="preserve"> один рік. В разі внесення змін до чинного законодавства України в частині справляння місцевих податків та зборів, відповідні зміни будуть внесені до даного регуляторного акту.</w:t>
      </w:r>
    </w:p>
    <w:p w:rsidR="00E81FFF" w:rsidRPr="001152CD" w:rsidRDefault="00E81FFF" w:rsidP="00E81FFF">
      <w:pPr>
        <w:spacing w:before="100" w:beforeAutospacing="1" w:after="100" w:afterAutospacing="1"/>
        <w:jc w:val="both"/>
        <w:rPr>
          <w:sz w:val="24"/>
          <w:szCs w:val="24"/>
          <w:lang w:val="uk-UA" w:eastAsia="ru-RU"/>
        </w:rPr>
      </w:pPr>
      <w:r w:rsidRPr="001152CD">
        <w:rPr>
          <w:sz w:val="24"/>
          <w:szCs w:val="24"/>
          <w:lang w:val="uk-UA" w:eastAsia="ru-RU"/>
        </w:rPr>
        <w:t xml:space="preserve">            У разі, якщо сільська рада до першого липня не прийняла рішення про встановлення місцевих податків і зборів на наступний рік, що є обов’язковим згідно з нормами Податкового кодексу України, такі податки до прийняття рішення справляються виходячи </w:t>
      </w:r>
      <w:r w:rsidRPr="001152CD">
        <w:rPr>
          <w:sz w:val="24"/>
          <w:szCs w:val="24"/>
          <w:lang w:val="uk-UA" w:eastAsia="ru-RU"/>
        </w:rPr>
        <w:lastRenderedPageBreak/>
        <w:t>з норм Податкового кодексу України із застосуванням їх мінімальних ставок, а плата за землю справляється із застосуванням ставок,</w:t>
      </w:r>
      <w:r w:rsidR="007E36DE" w:rsidRPr="001152CD">
        <w:rPr>
          <w:sz w:val="24"/>
          <w:szCs w:val="24"/>
          <w:lang w:val="uk-UA" w:eastAsia="ru-RU"/>
        </w:rPr>
        <w:t xml:space="preserve"> </w:t>
      </w:r>
      <w:r w:rsidRPr="001152CD">
        <w:rPr>
          <w:sz w:val="24"/>
          <w:szCs w:val="24"/>
          <w:lang w:val="uk-UA" w:eastAsia="ru-RU"/>
        </w:rPr>
        <w:t>які діяли до 31 грудня року, що передує бюджетному періоду, в якому планується застосування плати за землю. Враховуючи норми Бюджетного та Податкового кодексів України, органи місцевого самоврядування мають щорічно встановлювати ставки місцевих податків і зборів, що справляються в установленому Податковим кодексом України порядку. Відповідні ставки будуть діяти лише протягом року, на який прийняті.</w:t>
      </w:r>
    </w:p>
    <w:p w:rsidR="00E81FFF" w:rsidRPr="001152CD" w:rsidRDefault="00E81FFF" w:rsidP="00E81FFF">
      <w:pPr>
        <w:spacing w:before="100" w:beforeAutospacing="1" w:after="100" w:afterAutospacing="1"/>
        <w:jc w:val="both"/>
        <w:rPr>
          <w:sz w:val="24"/>
          <w:szCs w:val="24"/>
          <w:lang w:val="uk-UA" w:eastAsia="ru-RU"/>
        </w:rPr>
      </w:pPr>
      <w:r w:rsidRPr="001152CD">
        <w:rPr>
          <w:sz w:val="24"/>
          <w:szCs w:val="24"/>
          <w:lang w:val="uk-UA" w:eastAsia="ru-RU"/>
        </w:rPr>
        <w:t xml:space="preserve">            </w:t>
      </w:r>
      <w:r w:rsidRPr="001152CD">
        <w:rPr>
          <w:b/>
          <w:bCs/>
          <w:sz w:val="24"/>
          <w:szCs w:val="24"/>
          <w:lang w:val="uk-UA" w:eastAsia="ru-RU"/>
        </w:rPr>
        <w:t>VIII.  Визначення показників результативності дії регуляторного акт</w:t>
      </w:r>
      <w:r w:rsidR="00E610D8" w:rsidRPr="001152CD">
        <w:rPr>
          <w:b/>
          <w:bCs/>
          <w:sz w:val="24"/>
          <w:szCs w:val="24"/>
          <w:lang w:val="uk-UA" w:eastAsia="ru-RU"/>
        </w:rPr>
        <w:t>у</w:t>
      </w:r>
    </w:p>
    <w:p w:rsidR="00E81FFF" w:rsidRPr="001152CD" w:rsidRDefault="00E81FFF" w:rsidP="00E81FFF">
      <w:pPr>
        <w:spacing w:before="100" w:beforeAutospacing="1" w:after="100" w:afterAutospacing="1"/>
        <w:jc w:val="both"/>
        <w:rPr>
          <w:sz w:val="24"/>
          <w:szCs w:val="24"/>
          <w:lang w:val="uk-UA" w:eastAsia="ru-RU"/>
        </w:rPr>
      </w:pPr>
      <w:r w:rsidRPr="001152CD">
        <w:rPr>
          <w:sz w:val="24"/>
          <w:szCs w:val="24"/>
          <w:lang w:val="uk-UA" w:eastAsia="ru-RU"/>
        </w:rPr>
        <w:t xml:space="preserve">            Виходячи з цілей державного регулювання, визначених у другому розділі АРВ, для відстеження результативності регуляторного </w:t>
      </w:r>
      <w:proofErr w:type="spellStart"/>
      <w:r w:rsidRPr="001152CD">
        <w:rPr>
          <w:sz w:val="24"/>
          <w:szCs w:val="24"/>
          <w:lang w:val="uk-UA" w:eastAsia="ru-RU"/>
        </w:rPr>
        <w:t>акта</w:t>
      </w:r>
      <w:proofErr w:type="spellEnd"/>
      <w:r w:rsidRPr="001152CD">
        <w:rPr>
          <w:sz w:val="24"/>
          <w:szCs w:val="24"/>
          <w:lang w:val="uk-UA" w:eastAsia="ru-RU"/>
        </w:rPr>
        <w:t xml:space="preserve"> слід визначити  показник , який безпосередньо </w:t>
      </w:r>
      <w:proofErr w:type="spellStart"/>
      <w:r w:rsidRPr="001152CD">
        <w:rPr>
          <w:sz w:val="24"/>
          <w:szCs w:val="24"/>
          <w:lang w:val="uk-UA" w:eastAsia="ru-RU"/>
        </w:rPr>
        <w:t>характеризуює</w:t>
      </w:r>
      <w:proofErr w:type="spellEnd"/>
      <w:r w:rsidRPr="001152CD">
        <w:rPr>
          <w:sz w:val="24"/>
          <w:szCs w:val="24"/>
          <w:lang w:val="uk-UA" w:eastAsia="ru-RU"/>
        </w:rPr>
        <w:t xml:space="preserve"> результативність дії регуляторного </w:t>
      </w:r>
      <w:proofErr w:type="spellStart"/>
      <w:r w:rsidRPr="001152CD">
        <w:rPr>
          <w:sz w:val="24"/>
          <w:szCs w:val="24"/>
          <w:lang w:val="uk-UA" w:eastAsia="ru-RU"/>
        </w:rPr>
        <w:t>акта</w:t>
      </w:r>
      <w:proofErr w:type="spellEnd"/>
      <w:r w:rsidRPr="001152CD">
        <w:rPr>
          <w:sz w:val="24"/>
          <w:szCs w:val="24"/>
          <w:lang w:val="uk-UA" w:eastAsia="ru-RU"/>
        </w:rPr>
        <w:t xml:space="preserve"> та який підлягає контролю (відстеження результативності). Для відстеження результативності дії регуляторного акту основними є такі показники:</w:t>
      </w:r>
    </w:p>
    <w:p w:rsidR="00E81FFF" w:rsidRPr="001152CD" w:rsidRDefault="00E81FFF" w:rsidP="00E81FFF">
      <w:pPr>
        <w:spacing w:before="100" w:beforeAutospacing="1" w:after="100" w:afterAutospacing="1"/>
        <w:jc w:val="both"/>
        <w:rPr>
          <w:sz w:val="24"/>
          <w:szCs w:val="24"/>
          <w:lang w:val="uk-UA" w:eastAsia="ru-RU"/>
        </w:rPr>
      </w:pPr>
      <w:r w:rsidRPr="001152CD">
        <w:rPr>
          <w:sz w:val="24"/>
          <w:szCs w:val="24"/>
          <w:lang w:val="uk-UA" w:eastAsia="ru-RU"/>
        </w:rPr>
        <w:t xml:space="preserve">            - сума надходжень до місцевого бюджету від сплати земельного податку з фізичних осіб - </w:t>
      </w:r>
      <w:proofErr w:type="spellStart"/>
      <w:r w:rsidRPr="001152CD">
        <w:rPr>
          <w:sz w:val="24"/>
          <w:szCs w:val="24"/>
          <w:lang w:val="uk-UA" w:eastAsia="ru-RU"/>
        </w:rPr>
        <w:t>тис.грн</w:t>
      </w:r>
      <w:proofErr w:type="spellEnd"/>
      <w:r w:rsidRPr="001152CD">
        <w:rPr>
          <w:sz w:val="24"/>
          <w:szCs w:val="24"/>
          <w:lang w:val="uk-UA" w:eastAsia="ru-RU"/>
        </w:rPr>
        <w:t>.;</w:t>
      </w:r>
    </w:p>
    <w:p w:rsidR="00E81FFF" w:rsidRPr="001152CD" w:rsidRDefault="00E81FFF" w:rsidP="00E81FFF">
      <w:pPr>
        <w:spacing w:before="100" w:beforeAutospacing="1" w:after="100" w:afterAutospacing="1"/>
        <w:jc w:val="both"/>
        <w:rPr>
          <w:sz w:val="24"/>
          <w:szCs w:val="24"/>
          <w:lang w:val="uk-UA" w:eastAsia="ru-RU"/>
        </w:rPr>
      </w:pPr>
      <w:r w:rsidRPr="001152CD">
        <w:rPr>
          <w:sz w:val="24"/>
          <w:szCs w:val="24"/>
          <w:lang w:val="uk-UA"/>
        </w:rPr>
        <w:t xml:space="preserve">              - кількість суб’єктів господарської діяльності – платників місцевих податків (податок на майно, єдиний податок з фізичних осіб – підприємців 1,2 групи)  на яких поширюватиметься дія акт</w:t>
      </w:r>
      <w:r w:rsidR="00E610D8" w:rsidRPr="001152CD">
        <w:rPr>
          <w:sz w:val="24"/>
          <w:szCs w:val="24"/>
          <w:lang w:val="uk-UA"/>
        </w:rPr>
        <w:t>у</w:t>
      </w:r>
      <w:r w:rsidRPr="001152CD">
        <w:rPr>
          <w:sz w:val="24"/>
          <w:szCs w:val="24"/>
          <w:lang w:val="uk-UA"/>
        </w:rPr>
        <w:t>, осіб;</w:t>
      </w:r>
    </w:p>
    <w:p w:rsidR="00E81FFF" w:rsidRPr="001152CD" w:rsidRDefault="00E81FFF" w:rsidP="00E81FFF">
      <w:pPr>
        <w:spacing w:before="100" w:beforeAutospacing="1" w:after="100" w:afterAutospacing="1"/>
        <w:jc w:val="both"/>
        <w:rPr>
          <w:sz w:val="24"/>
          <w:szCs w:val="24"/>
          <w:lang w:val="uk-UA" w:eastAsia="ru-RU"/>
        </w:rPr>
      </w:pPr>
      <w:r w:rsidRPr="001152CD">
        <w:rPr>
          <w:sz w:val="24"/>
          <w:szCs w:val="24"/>
          <w:lang w:val="uk-UA" w:eastAsia="ru-RU"/>
        </w:rPr>
        <w:t>                       - рівень поінформованості суб’єктів господарювання та/або фізичних осіб з основних положень акт</w:t>
      </w:r>
      <w:r w:rsidR="00E610D8" w:rsidRPr="001152CD">
        <w:rPr>
          <w:sz w:val="24"/>
          <w:szCs w:val="24"/>
          <w:lang w:val="uk-UA" w:eastAsia="ru-RU"/>
        </w:rPr>
        <w:t>у</w:t>
      </w:r>
      <w:r w:rsidRPr="001152CD">
        <w:rPr>
          <w:sz w:val="24"/>
          <w:szCs w:val="24"/>
          <w:lang w:val="uk-UA" w:eastAsia="ru-RU"/>
        </w:rPr>
        <w:t>.</w:t>
      </w:r>
    </w:p>
    <w:p w:rsidR="00E81FFF" w:rsidRPr="001152CD" w:rsidRDefault="00E81FFF" w:rsidP="00E81FFF">
      <w:pPr>
        <w:spacing w:before="100" w:beforeAutospacing="1" w:after="100" w:afterAutospacing="1"/>
        <w:jc w:val="both"/>
        <w:rPr>
          <w:sz w:val="24"/>
          <w:szCs w:val="24"/>
          <w:lang w:val="uk-UA" w:eastAsia="ru-RU"/>
        </w:rPr>
      </w:pPr>
      <w:r w:rsidRPr="001152CD">
        <w:rPr>
          <w:sz w:val="24"/>
          <w:szCs w:val="24"/>
          <w:lang w:val="uk-UA" w:eastAsia="ru-RU"/>
        </w:rPr>
        <w:t> </w:t>
      </w:r>
    </w:p>
    <w:p w:rsidR="00E81FFF" w:rsidRPr="001152CD" w:rsidRDefault="00E81FFF" w:rsidP="00E81FFF">
      <w:pPr>
        <w:spacing w:before="100" w:beforeAutospacing="1" w:after="100" w:afterAutospacing="1"/>
        <w:jc w:val="both"/>
        <w:rPr>
          <w:sz w:val="24"/>
          <w:szCs w:val="24"/>
          <w:lang w:val="uk-UA" w:eastAsia="ru-RU"/>
        </w:rPr>
      </w:pPr>
      <w:r w:rsidRPr="001152CD">
        <w:rPr>
          <w:sz w:val="24"/>
          <w:szCs w:val="24"/>
          <w:lang w:val="uk-UA" w:eastAsia="ru-RU"/>
        </w:rPr>
        <w:t>Статистичні показники:</w:t>
      </w:r>
    </w:p>
    <w:tbl>
      <w:tblPr>
        <w:tblW w:w="9862" w:type="dxa"/>
        <w:tblCellSpacing w:w="15" w:type="dxa"/>
        <w:tblInd w:w="-97" w:type="dxa"/>
        <w:tblCellMar>
          <w:top w:w="15" w:type="dxa"/>
          <w:left w:w="15" w:type="dxa"/>
          <w:bottom w:w="15" w:type="dxa"/>
          <w:right w:w="15" w:type="dxa"/>
        </w:tblCellMar>
        <w:tblLook w:val="00A0" w:firstRow="1" w:lastRow="0" w:firstColumn="1" w:lastColumn="0" w:noHBand="0" w:noVBand="0"/>
      </w:tblPr>
      <w:tblGrid>
        <w:gridCol w:w="4257"/>
        <w:gridCol w:w="1643"/>
        <w:gridCol w:w="1493"/>
        <w:gridCol w:w="1296"/>
        <w:gridCol w:w="71"/>
        <w:gridCol w:w="1102"/>
      </w:tblGrid>
      <w:tr w:rsidR="00E81FFF" w:rsidRPr="001152CD" w:rsidTr="00E610D8">
        <w:trPr>
          <w:tblCellSpacing w:w="15" w:type="dxa"/>
        </w:trPr>
        <w:tc>
          <w:tcPr>
            <w:tcW w:w="4269" w:type="dxa"/>
            <w:vMerge w:val="restart"/>
            <w:tcBorders>
              <w:top w:val="single" w:sz="4" w:space="0" w:color="auto"/>
              <w:left w:val="single" w:sz="4" w:space="0" w:color="auto"/>
              <w:right w:val="single" w:sz="4" w:space="0" w:color="auto"/>
            </w:tcBorders>
            <w:vAlign w:val="center"/>
          </w:tcPr>
          <w:p w:rsidR="00E81FFF" w:rsidRPr="001152CD" w:rsidRDefault="00E81FFF" w:rsidP="00BF5CA6">
            <w:pPr>
              <w:spacing w:before="100" w:beforeAutospacing="1" w:after="100" w:afterAutospacing="1"/>
              <w:jc w:val="center"/>
              <w:rPr>
                <w:sz w:val="24"/>
                <w:szCs w:val="24"/>
                <w:lang w:val="uk-UA" w:eastAsia="ru-RU"/>
              </w:rPr>
            </w:pPr>
            <w:r w:rsidRPr="001152CD">
              <w:rPr>
                <w:sz w:val="24"/>
                <w:szCs w:val="24"/>
                <w:lang w:val="uk-UA" w:eastAsia="ru-RU"/>
              </w:rPr>
              <w:t>Назва податку</w:t>
            </w:r>
          </w:p>
        </w:tc>
        <w:tc>
          <w:tcPr>
            <w:tcW w:w="5503" w:type="dxa"/>
            <w:gridSpan w:val="5"/>
            <w:tcBorders>
              <w:top w:val="single" w:sz="4" w:space="0" w:color="auto"/>
              <w:left w:val="single" w:sz="4" w:space="0" w:color="auto"/>
              <w:bottom w:val="single" w:sz="4" w:space="0" w:color="auto"/>
              <w:right w:val="single" w:sz="4" w:space="0" w:color="auto"/>
            </w:tcBorders>
            <w:vAlign w:val="center"/>
          </w:tcPr>
          <w:p w:rsidR="00E81FFF" w:rsidRPr="001152CD" w:rsidRDefault="00E81FFF" w:rsidP="00BF5CA6">
            <w:pPr>
              <w:spacing w:before="100" w:beforeAutospacing="1" w:after="100" w:afterAutospacing="1"/>
              <w:jc w:val="center"/>
              <w:rPr>
                <w:sz w:val="24"/>
                <w:szCs w:val="24"/>
                <w:lang w:val="uk-UA" w:eastAsia="ru-RU"/>
              </w:rPr>
            </w:pPr>
            <w:r w:rsidRPr="001152CD">
              <w:rPr>
                <w:sz w:val="24"/>
                <w:szCs w:val="24"/>
                <w:lang w:val="uk-UA" w:eastAsia="ru-RU"/>
              </w:rPr>
              <w:t xml:space="preserve">Фактичні надходження до бюджету сільської ради, </w:t>
            </w:r>
            <w:proofErr w:type="spellStart"/>
            <w:r w:rsidRPr="001152CD">
              <w:rPr>
                <w:sz w:val="24"/>
                <w:szCs w:val="24"/>
                <w:lang w:val="uk-UA" w:eastAsia="ru-RU"/>
              </w:rPr>
              <w:t>тис.грн</w:t>
            </w:r>
            <w:proofErr w:type="spellEnd"/>
          </w:p>
        </w:tc>
      </w:tr>
      <w:tr w:rsidR="00E610D8" w:rsidRPr="001152CD" w:rsidTr="00E610D8">
        <w:trPr>
          <w:tblCellSpacing w:w="15" w:type="dxa"/>
        </w:trPr>
        <w:tc>
          <w:tcPr>
            <w:tcW w:w="4269" w:type="dxa"/>
            <w:vMerge/>
            <w:tcBorders>
              <w:left w:val="single" w:sz="4" w:space="0" w:color="auto"/>
              <w:bottom w:val="single" w:sz="4" w:space="0" w:color="auto"/>
              <w:right w:val="single" w:sz="4" w:space="0" w:color="auto"/>
            </w:tcBorders>
            <w:vAlign w:val="center"/>
          </w:tcPr>
          <w:p w:rsidR="00E610D8" w:rsidRPr="001152CD" w:rsidRDefault="00E610D8" w:rsidP="00BF5CA6">
            <w:pPr>
              <w:spacing w:before="100" w:beforeAutospacing="1" w:after="100" w:afterAutospacing="1"/>
              <w:jc w:val="both"/>
              <w:rPr>
                <w:sz w:val="24"/>
                <w:szCs w:val="24"/>
                <w:lang w:val="uk-UA" w:eastAsia="ru-RU"/>
              </w:rPr>
            </w:pPr>
          </w:p>
        </w:tc>
        <w:tc>
          <w:tcPr>
            <w:tcW w:w="1622" w:type="dxa"/>
            <w:tcBorders>
              <w:top w:val="single" w:sz="4" w:space="0" w:color="auto"/>
              <w:left w:val="single" w:sz="4" w:space="0" w:color="auto"/>
              <w:bottom w:val="single" w:sz="4" w:space="0" w:color="auto"/>
              <w:right w:val="single" w:sz="4" w:space="0" w:color="auto"/>
            </w:tcBorders>
            <w:vAlign w:val="center"/>
          </w:tcPr>
          <w:p w:rsidR="00E610D8" w:rsidRPr="001152CD" w:rsidRDefault="00E610D8" w:rsidP="00E610D8">
            <w:pPr>
              <w:spacing w:before="100" w:beforeAutospacing="1" w:after="100" w:afterAutospacing="1"/>
              <w:jc w:val="both"/>
              <w:rPr>
                <w:sz w:val="24"/>
                <w:szCs w:val="24"/>
                <w:lang w:val="uk-UA" w:eastAsia="ru-RU"/>
              </w:rPr>
            </w:pPr>
            <w:r w:rsidRPr="001152CD">
              <w:rPr>
                <w:sz w:val="24"/>
                <w:szCs w:val="24"/>
                <w:lang w:val="uk-UA" w:eastAsia="ru-RU"/>
              </w:rPr>
              <w:t>2019 рік</w:t>
            </w:r>
          </w:p>
        </w:tc>
        <w:tc>
          <w:tcPr>
            <w:tcW w:w="1468" w:type="dxa"/>
            <w:tcBorders>
              <w:top w:val="single" w:sz="4" w:space="0" w:color="auto"/>
              <w:left w:val="single" w:sz="4" w:space="0" w:color="auto"/>
              <w:bottom w:val="single" w:sz="4" w:space="0" w:color="auto"/>
              <w:right w:val="single" w:sz="4" w:space="0" w:color="auto"/>
            </w:tcBorders>
            <w:vAlign w:val="center"/>
          </w:tcPr>
          <w:p w:rsidR="00E610D8" w:rsidRPr="001152CD" w:rsidRDefault="00E610D8" w:rsidP="00E610D8">
            <w:pPr>
              <w:spacing w:before="100" w:beforeAutospacing="1" w:after="100" w:afterAutospacing="1"/>
              <w:jc w:val="both"/>
              <w:rPr>
                <w:sz w:val="24"/>
                <w:szCs w:val="24"/>
                <w:lang w:val="uk-UA" w:eastAsia="ru-RU"/>
              </w:rPr>
            </w:pPr>
            <w:r w:rsidRPr="001152CD">
              <w:rPr>
                <w:sz w:val="24"/>
                <w:szCs w:val="24"/>
                <w:lang w:val="uk-UA" w:eastAsia="ru-RU"/>
              </w:rPr>
              <w:t>2020 рік</w:t>
            </w:r>
          </w:p>
        </w:tc>
        <w:tc>
          <w:tcPr>
            <w:tcW w:w="1241" w:type="dxa"/>
            <w:gridSpan w:val="2"/>
            <w:tcBorders>
              <w:top w:val="single" w:sz="4" w:space="0" w:color="auto"/>
              <w:left w:val="single" w:sz="4" w:space="0" w:color="auto"/>
              <w:bottom w:val="single" w:sz="4" w:space="0" w:color="auto"/>
              <w:right w:val="single" w:sz="4" w:space="0" w:color="auto"/>
            </w:tcBorders>
            <w:vAlign w:val="center"/>
          </w:tcPr>
          <w:p w:rsidR="00E610D8" w:rsidRPr="001152CD" w:rsidRDefault="00E610D8" w:rsidP="00BF5CA6">
            <w:pPr>
              <w:spacing w:before="100" w:beforeAutospacing="1" w:after="100" w:afterAutospacing="1"/>
              <w:jc w:val="both"/>
              <w:rPr>
                <w:sz w:val="24"/>
                <w:szCs w:val="24"/>
                <w:lang w:val="uk-UA" w:eastAsia="ru-RU"/>
              </w:rPr>
            </w:pPr>
            <w:r w:rsidRPr="001152CD">
              <w:rPr>
                <w:sz w:val="24"/>
                <w:szCs w:val="24"/>
                <w:lang w:val="uk-UA" w:eastAsia="ru-RU"/>
              </w:rPr>
              <w:t>Відхилення (+,-)</w:t>
            </w:r>
          </w:p>
        </w:tc>
        <w:tc>
          <w:tcPr>
            <w:tcW w:w="1082" w:type="dxa"/>
            <w:tcBorders>
              <w:top w:val="single" w:sz="4" w:space="0" w:color="auto"/>
              <w:left w:val="single" w:sz="4" w:space="0" w:color="auto"/>
              <w:bottom w:val="single" w:sz="4" w:space="0" w:color="auto"/>
              <w:right w:val="single" w:sz="4" w:space="0" w:color="auto"/>
            </w:tcBorders>
            <w:vAlign w:val="center"/>
          </w:tcPr>
          <w:p w:rsidR="00E610D8" w:rsidRPr="001152CD" w:rsidRDefault="00E610D8" w:rsidP="00BF5CA6">
            <w:pPr>
              <w:spacing w:before="100" w:beforeAutospacing="1" w:after="100" w:afterAutospacing="1"/>
              <w:jc w:val="both"/>
              <w:rPr>
                <w:sz w:val="24"/>
                <w:szCs w:val="24"/>
                <w:lang w:val="uk-UA" w:eastAsia="ru-RU"/>
              </w:rPr>
            </w:pPr>
          </w:p>
        </w:tc>
      </w:tr>
      <w:tr w:rsidR="00E610D8" w:rsidRPr="001152CD" w:rsidTr="00E610D8">
        <w:trPr>
          <w:tblCellSpacing w:w="15" w:type="dxa"/>
        </w:trPr>
        <w:tc>
          <w:tcPr>
            <w:tcW w:w="4269" w:type="dxa"/>
            <w:tcBorders>
              <w:top w:val="single" w:sz="4" w:space="0" w:color="auto"/>
              <w:left w:val="single" w:sz="4" w:space="0" w:color="auto"/>
              <w:bottom w:val="single" w:sz="4" w:space="0" w:color="auto"/>
              <w:right w:val="single" w:sz="4" w:space="0" w:color="auto"/>
            </w:tcBorders>
            <w:vAlign w:val="center"/>
          </w:tcPr>
          <w:p w:rsidR="00E610D8" w:rsidRPr="001152CD" w:rsidRDefault="00E610D8" w:rsidP="00E610D8">
            <w:pPr>
              <w:spacing w:before="100" w:beforeAutospacing="1" w:after="100" w:afterAutospacing="1"/>
              <w:jc w:val="both"/>
              <w:rPr>
                <w:sz w:val="24"/>
                <w:szCs w:val="24"/>
                <w:lang w:val="uk-UA" w:eastAsia="ru-RU"/>
              </w:rPr>
            </w:pPr>
            <w:r w:rsidRPr="001152CD">
              <w:rPr>
                <w:sz w:val="24"/>
                <w:szCs w:val="24"/>
                <w:lang w:val="uk-UA" w:eastAsia="ru-RU"/>
              </w:rPr>
              <w:t>Земельний податок з юридичних осіб</w:t>
            </w:r>
          </w:p>
        </w:tc>
        <w:tc>
          <w:tcPr>
            <w:tcW w:w="1622" w:type="dxa"/>
            <w:tcBorders>
              <w:top w:val="single" w:sz="4" w:space="0" w:color="auto"/>
              <w:left w:val="single" w:sz="4" w:space="0" w:color="auto"/>
              <w:bottom w:val="single" w:sz="4" w:space="0" w:color="auto"/>
              <w:right w:val="single" w:sz="4" w:space="0" w:color="auto"/>
            </w:tcBorders>
            <w:vAlign w:val="center"/>
          </w:tcPr>
          <w:p w:rsidR="00E610D8" w:rsidRPr="001152CD" w:rsidRDefault="00B625EC" w:rsidP="00E610D8">
            <w:pPr>
              <w:spacing w:before="100" w:beforeAutospacing="1" w:after="100" w:afterAutospacing="1"/>
              <w:jc w:val="center"/>
              <w:rPr>
                <w:sz w:val="24"/>
                <w:szCs w:val="24"/>
                <w:lang w:val="uk-UA" w:eastAsia="ru-RU"/>
              </w:rPr>
            </w:pPr>
            <w:r w:rsidRPr="001152CD">
              <w:rPr>
                <w:sz w:val="24"/>
                <w:szCs w:val="24"/>
                <w:lang w:val="uk-UA" w:eastAsia="ru-RU"/>
              </w:rPr>
              <w:t>179,793</w:t>
            </w:r>
          </w:p>
        </w:tc>
        <w:tc>
          <w:tcPr>
            <w:tcW w:w="1468" w:type="dxa"/>
            <w:tcBorders>
              <w:top w:val="single" w:sz="4" w:space="0" w:color="auto"/>
              <w:left w:val="single" w:sz="4" w:space="0" w:color="auto"/>
              <w:bottom w:val="single" w:sz="4" w:space="0" w:color="auto"/>
              <w:right w:val="single" w:sz="4" w:space="0" w:color="auto"/>
            </w:tcBorders>
            <w:vAlign w:val="center"/>
          </w:tcPr>
          <w:p w:rsidR="00E610D8" w:rsidRPr="001152CD" w:rsidRDefault="007E36DE" w:rsidP="00E610D8">
            <w:pPr>
              <w:spacing w:before="100" w:beforeAutospacing="1" w:after="100" w:afterAutospacing="1"/>
              <w:jc w:val="center"/>
              <w:rPr>
                <w:sz w:val="24"/>
                <w:szCs w:val="24"/>
                <w:lang w:val="uk-UA" w:eastAsia="ru-RU"/>
              </w:rPr>
            </w:pPr>
            <w:r w:rsidRPr="001152CD">
              <w:rPr>
                <w:sz w:val="24"/>
                <w:szCs w:val="24"/>
                <w:lang w:val="uk-UA" w:eastAsia="ru-RU"/>
              </w:rPr>
              <w:t>942,4</w:t>
            </w:r>
            <w:r w:rsidR="00B625EC" w:rsidRPr="001152CD">
              <w:rPr>
                <w:sz w:val="24"/>
                <w:szCs w:val="24"/>
                <w:lang w:val="uk-UA" w:eastAsia="ru-RU"/>
              </w:rPr>
              <w:t>20</w:t>
            </w:r>
          </w:p>
        </w:tc>
        <w:tc>
          <w:tcPr>
            <w:tcW w:w="1169" w:type="dxa"/>
            <w:tcBorders>
              <w:top w:val="single" w:sz="4" w:space="0" w:color="auto"/>
              <w:left w:val="single" w:sz="4" w:space="0" w:color="auto"/>
              <w:bottom w:val="single" w:sz="4" w:space="0" w:color="auto"/>
              <w:right w:val="single" w:sz="4" w:space="0" w:color="auto"/>
            </w:tcBorders>
            <w:vAlign w:val="center"/>
          </w:tcPr>
          <w:p w:rsidR="00E610D8" w:rsidRPr="001152CD" w:rsidRDefault="00630156" w:rsidP="00B625EC">
            <w:pPr>
              <w:spacing w:before="100" w:beforeAutospacing="1" w:after="100" w:afterAutospacing="1"/>
              <w:jc w:val="center"/>
              <w:rPr>
                <w:sz w:val="24"/>
                <w:szCs w:val="24"/>
                <w:lang w:val="uk-UA" w:eastAsia="ru-RU"/>
              </w:rPr>
            </w:pPr>
            <w:r w:rsidRPr="001152CD">
              <w:rPr>
                <w:sz w:val="24"/>
                <w:szCs w:val="24"/>
                <w:lang w:val="uk-UA" w:eastAsia="ru-RU"/>
              </w:rPr>
              <w:t>+</w:t>
            </w:r>
            <w:r w:rsidR="00B625EC" w:rsidRPr="001152CD">
              <w:rPr>
                <w:sz w:val="24"/>
                <w:szCs w:val="24"/>
                <w:lang w:val="uk-UA" w:eastAsia="ru-RU"/>
              </w:rPr>
              <w:t>762,627</w:t>
            </w:r>
          </w:p>
        </w:tc>
        <w:tc>
          <w:tcPr>
            <w:tcW w:w="1154" w:type="dxa"/>
            <w:gridSpan w:val="2"/>
            <w:tcBorders>
              <w:top w:val="single" w:sz="4" w:space="0" w:color="auto"/>
              <w:left w:val="single" w:sz="4" w:space="0" w:color="auto"/>
              <w:bottom w:val="single" w:sz="4" w:space="0" w:color="auto"/>
              <w:right w:val="single" w:sz="4" w:space="0" w:color="auto"/>
            </w:tcBorders>
            <w:vAlign w:val="center"/>
          </w:tcPr>
          <w:p w:rsidR="00E610D8" w:rsidRPr="001152CD" w:rsidRDefault="00E610D8" w:rsidP="00E610D8">
            <w:pPr>
              <w:spacing w:before="100" w:beforeAutospacing="1" w:after="100" w:afterAutospacing="1"/>
              <w:jc w:val="center"/>
              <w:rPr>
                <w:sz w:val="24"/>
                <w:szCs w:val="24"/>
                <w:lang w:val="uk-UA" w:eastAsia="ru-RU"/>
              </w:rPr>
            </w:pPr>
          </w:p>
        </w:tc>
      </w:tr>
      <w:tr w:rsidR="00E610D8" w:rsidRPr="001152CD" w:rsidTr="00E610D8">
        <w:trPr>
          <w:trHeight w:val="928"/>
          <w:tblCellSpacing w:w="15" w:type="dxa"/>
        </w:trPr>
        <w:tc>
          <w:tcPr>
            <w:tcW w:w="4269" w:type="dxa"/>
            <w:tcBorders>
              <w:top w:val="single" w:sz="4" w:space="0" w:color="auto"/>
              <w:left w:val="single" w:sz="4" w:space="0" w:color="auto"/>
              <w:bottom w:val="single" w:sz="4" w:space="0" w:color="auto"/>
              <w:right w:val="single" w:sz="4" w:space="0" w:color="auto"/>
            </w:tcBorders>
            <w:vAlign w:val="center"/>
          </w:tcPr>
          <w:p w:rsidR="00E610D8" w:rsidRPr="001152CD" w:rsidRDefault="00E610D8" w:rsidP="00E610D8">
            <w:pPr>
              <w:spacing w:before="100" w:beforeAutospacing="1" w:after="100" w:afterAutospacing="1"/>
              <w:jc w:val="both"/>
              <w:rPr>
                <w:sz w:val="24"/>
                <w:szCs w:val="24"/>
                <w:lang w:val="uk-UA" w:eastAsia="ru-RU"/>
              </w:rPr>
            </w:pPr>
            <w:r w:rsidRPr="001152CD">
              <w:rPr>
                <w:sz w:val="24"/>
                <w:szCs w:val="24"/>
                <w:lang w:val="uk-UA" w:eastAsia="ru-RU"/>
              </w:rPr>
              <w:t>Орендна плата з юридичних осіб</w:t>
            </w:r>
          </w:p>
        </w:tc>
        <w:tc>
          <w:tcPr>
            <w:tcW w:w="1622" w:type="dxa"/>
            <w:tcBorders>
              <w:top w:val="single" w:sz="4" w:space="0" w:color="auto"/>
              <w:left w:val="single" w:sz="4" w:space="0" w:color="auto"/>
              <w:bottom w:val="single" w:sz="4" w:space="0" w:color="auto"/>
              <w:right w:val="single" w:sz="4" w:space="0" w:color="auto"/>
            </w:tcBorders>
            <w:vAlign w:val="center"/>
          </w:tcPr>
          <w:p w:rsidR="00E610D8" w:rsidRPr="001152CD" w:rsidRDefault="007E36DE" w:rsidP="007E36DE">
            <w:pPr>
              <w:spacing w:before="100" w:beforeAutospacing="1" w:after="100" w:afterAutospacing="1"/>
              <w:jc w:val="center"/>
              <w:rPr>
                <w:sz w:val="24"/>
                <w:szCs w:val="24"/>
                <w:lang w:val="uk-UA" w:eastAsia="ru-RU"/>
              </w:rPr>
            </w:pPr>
            <w:r w:rsidRPr="001152CD">
              <w:rPr>
                <w:sz w:val="24"/>
                <w:szCs w:val="24"/>
                <w:lang w:val="uk-UA" w:eastAsia="ru-RU"/>
              </w:rPr>
              <w:t>11</w:t>
            </w:r>
            <w:r w:rsidR="00B625EC" w:rsidRPr="001152CD">
              <w:rPr>
                <w:sz w:val="24"/>
                <w:szCs w:val="24"/>
                <w:lang w:val="uk-UA" w:eastAsia="ru-RU"/>
              </w:rPr>
              <w:t xml:space="preserve"> </w:t>
            </w:r>
            <w:r w:rsidRPr="001152CD">
              <w:rPr>
                <w:sz w:val="24"/>
                <w:szCs w:val="24"/>
                <w:lang w:val="uk-UA" w:eastAsia="ru-RU"/>
              </w:rPr>
              <w:t>616,</w:t>
            </w:r>
            <w:r w:rsidR="00B625EC" w:rsidRPr="001152CD">
              <w:rPr>
                <w:sz w:val="24"/>
                <w:szCs w:val="24"/>
                <w:lang w:val="uk-UA" w:eastAsia="ru-RU"/>
              </w:rPr>
              <w:t>673</w:t>
            </w:r>
          </w:p>
        </w:tc>
        <w:tc>
          <w:tcPr>
            <w:tcW w:w="1468" w:type="dxa"/>
            <w:tcBorders>
              <w:top w:val="single" w:sz="4" w:space="0" w:color="auto"/>
              <w:left w:val="single" w:sz="4" w:space="0" w:color="auto"/>
              <w:bottom w:val="single" w:sz="4" w:space="0" w:color="auto"/>
              <w:right w:val="single" w:sz="4" w:space="0" w:color="auto"/>
            </w:tcBorders>
            <w:vAlign w:val="center"/>
          </w:tcPr>
          <w:p w:rsidR="00E610D8" w:rsidRPr="001152CD" w:rsidRDefault="007E36DE" w:rsidP="00E610D8">
            <w:pPr>
              <w:spacing w:before="100" w:beforeAutospacing="1" w:after="100" w:afterAutospacing="1"/>
              <w:jc w:val="center"/>
              <w:rPr>
                <w:sz w:val="24"/>
                <w:szCs w:val="24"/>
                <w:lang w:val="uk-UA" w:eastAsia="ru-RU"/>
              </w:rPr>
            </w:pPr>
            <w:r w:rsidRPr="001152CD">
              <w:rPr>
                <w:sz w:val="24"/>
                <w:szCs w:val="24"/>
                <w:lang w:val="uk-UA" w:eastAsia="ru-RU"/>
              </w:rPr>
              <w:t>11</w:t>
            </w:r>
            <w:r w:rsidR="00B625EC" w:rsidRPr="001152CD">
              <w:rPr>
                <w:sz w:val="24"/>
                <w:szCs w:val="24"/>
                <w:lang w:val="uk-UA" w:eastAsia="ru-RU"/>
              </w:rPr>
              <w:t xml:space="preserve"> </w:t>
            </w:r>
            <w:r w:rsidRPr="001152CD">
              <w:rPr>
                <w:sz w:val="24"/>
                <w:szCs w:val="24"/>
                <w:lang w:val="uk-UA" w:eastAsia="ru-RU"/>
              </w:rPr>
              <w:t>632,7</w:t>
            </w:r>
            <w:r w:rsidR="00B625EC" w:rsidRPr="001152CD">
              <w:rPr>
                <w:sz w:val="24"/>
                <w:szCs w:val="24"/>
                <w:lang w:val="uk-UA" w:eastAsia="ru-RU"/>
              </w:rPr>
              <w:t>20</w:t>
            </w:r>
          </w:p>
        </w:tc>
        <w:tc>
          <w:tcPr>
            <w:tcW w:w="1169" w:type="dxa"/>
            <w:tcBorders>
              <w:top w:val="single" w:sz="4" w:space="0" w:color="auto"/>
              <w:left w:val="single" w:sz="4" w:space="0" w:color="auto"/>
              <w:bottom w:val="single" w:sz="4" w:space="0" w:color="auto"/>
              <w:right w:val="single" w:sz="4" w:space="0" w:color="auto"/>
            </w:tcBorders>
            <w:vAlign w:val="center"/>
          </w:tcPr>
          <w:p w:rsidR="00E610D8" w:rsidRPr="001152CD" w:rsidRDefault="00630156" w:rsidP="00B625EC">
            <w:pPr>
              <w:spacing w:before="100" w:beforeAutospacing="1" w:after="100" w:afterAutospacing="1"/>
              <w:jc w:val="center"/>
              <w:rPr>
                <w:sz w:val="24"/>
                <w:szCs w:val="24"/>
                <w:lang w:val="uk-UA" w:eastAsia="ru-RU"/>
              </w:rPr>
            </w:pPr>
            <w:r w:rsidRPr="001152CD">
              <w:rPr>
                <w:sz w:val="24"/>
                <w:szCs w:val="24"/>
                <w:lang w:val="uk-UA" w:eastAsia="ru-RU"/>
              </w:rPr>
              <w:t>+</w:t>
            </w:r>
            <w:r w:rsidR="007E36DE" w:rsidRPr="001152CD">
              <w:rPr>
                <w:sz w:val="24"/>
                <w:szCs w:val="24"/>
                <w:lang w:val="uk-UA" w:eastAsia="ru-RU"/>
              </w:rPr>
              <w:t>16,</w:t>
            </w:r>
            <w:r w:rsidR="00B625EC" w:rsidRPr="001152CD">
              <w:rPr>
                <w:sz w:val="24"/>
                <w:szCs w:val="24"/>
                <w:lang w:val="uk-UA" w:eastAsia="ru-RU"/>
              </w:rPr>
              <w:t>047</w:t>
            </w:r>
          </w:p>
        </w:tc>
        <w:tc>
          <w:tcPr>
            <w:tcW w:w="1154" w:type="dxa"/>
            <w:gridSpan w:val="2"/>
            <w:tcBorders>
              <w:top w:val="single" w:sz="4" w:space="0" w:color="auto"/>
              <w:left w:val="single" w:sz="4" w:space="0" w:color="auto"/>
              <w:bottom w:val="single" w:sz="4" w:space="0" w:color="auto"/>
              <w:right w:val="single" w:sz="4" w:space="0" w:color="auto"/>
            </w:tcBorders>
            <w:vAlign w:val="center"/>
          </w:tcPr>
          <w:p w:rsidR="00E610D8" w:rsidRPr="001152CD" w:rsidRDefault="00E610D8" w:rsidP="00E610D8">
            <w:pPr>
              <w:spacing w:before="100" w:beforeAutospacing="1" w:after="100" w:afterAutospacing="1"/>
              <w:jc w:val="center"/>
              <w:rPr>
                <w:sz w:val="24"/>
                <w:szCs w:val="24"/>
                <w:lang w:val="uk-UA" w:eastAsia="ru-RU"/>
              </w:rPr>
            </w:pPr>
          </w:p>
        </w:tc>
      </w:tr>
      <w:tr w:rsidR="00E610D8" w:rsidRPr="001152CD" w:rsidTr="00E610D8">
        <w:trPr>
          <w:tblCellSpacing w:w="15" w:type="dxa"/>
        </w:trPr>
        <w:tc>
          <w:tcPr>
            <w:tcW w:w="4269" w:type="dxa"/>
            <w:tcBorders>
              <w:top w:val="single" w:sz="4" w:space="0" w:color="auto"/>
              <w:left w:val="single" w:sz="4" w:space="0" w:color="auto"/>
              <w:bottom w:val="single" w:sz="4" w:space="0" w:color="auto"/>
              <w:right w:val="single" w:sz="4" w:space="0" w:color="auto"/>
            </w:tcBorders>
            <w:vAlign w:val="center"/>
          </w:tcPr>
          <w:p w:rsidR="00E610D8" w:rsidRPr="001152CD" w:rsidRDefault="00E610D8" w:rsidP="00E610D8">
            <w:pPr>
              <w:spacing w:before="100" w:beforeAutospacing="1" w:after="100" w:afterAutospacing="1"/>
              <w:jc w:val="both"/>
              <w:rPr>
                <w:sz w:val="24"/>
                <w:szCs w:val="24"/>
                <w:lang w:val="uk-UA" w:eastAsia="ru-RU"/>
              </w:rPr>
            </w:pPr>
            <w:r w:rsidRPr="001152CD">
              <w:rPr>
                <w:sz w:val="24"/>
                <w:szCs w:val="24"/>
                <w:lang w:val="uk-UA" w:eastAsia="ru-RU"/>
              </w:rPr>
              <w:t>Земельний податок з фізичних осіб</w:t>
            </w:r>
          </w:p>
        </w:tc>
        <w:tc>
          <w:tcPr>
            <w:tcW w:w="1622" w:type="dxa"/>
            <w:tcBorders>
              <w:top w:val="single" w:sz="4" w:space="0" w:color="auto"/>
              <w:left w:val="single" w:sz="4" w:space="0" w:color="auto"/>
              <w:bottom w:val="single" w:sz="4" w:space="0" w:color="auto"/>
              <w:right w:val="single" w:sz="4" w:space="0" w:color="auto"/>
            </w:tcBorders>
            <w:vAlign w:val="center"/>
          </w:tcPr>
          <w:p w:rsidR="00E610D8" w:rsidRPr="001152CD" w:rsidRDefault="00B625EC" w:rsidP="00E610D8">
            <w:pPr>
              <w:spacing w:before="100" w:beforeAutospacing="1" w:after="100" w:afterAutospacing="1"/>
              <w:jc w:val="center"/>
              <w:rPr>
                <w:sz w:val="24"/>
                <w:szCs w:val="24"/>
                <w:lang w:val="uk-UA" w:eastAsia="ru-RU"/>
              </w:rPr>
            </w:pPr>
            <w:r w:rsidRPr="001152CD">
              <w:rPr>
                <w:sz w:val="24"/>
                <w:szCs w:val="24"/>
                <w:lang w:val="uk-UA" w:eastAsia="ru-RU"/>
              </w:rPr>
              <w:t>734,710</w:t>
            </w:r>
          </w:p>
        </w:tc>
        <w:tc>
          <w:tcPr>
            <w:tcW w:w="1468" w:type="dxa"/>
            <w:tcBorders>
              <w:top w:val="single" w:sz="4" w:space="0" w:color="auto"/>
              <w:left w:val="single" w:sz="4" w:space="0" w:color="auto"/>
              <w:bottom w:val="single" w:sz="4" w:space="0" w:color="auto"/>
              <w:right w:val="single" w:sz="4" w:space="0" w:color="auto"/>
            </w:tcBorders>
            <w:vAlign w:val="center"/>
          </w:tcPr>
          <w:p w:rsidR="00E610D8" w:rsidRPr="001152CD" w:rsidRDefault="00B625EC" w:rsidP="00B625EC">
            <w:pPr>
              <w:spacing w:before="100" w:beforeAutospacing="1" w:after="100" w:afterAutospacing="1"/>
              <w:jc w:val="center"/>
              <w:rPr>
                <w:sz w:val="24"/>
                <w:szCs w:val="24"/>
                <w:lang w:val="uk-UA" w:eastAsia="ru-RU"/>
              </w:rPr>
            </w:pPr>
            <w:r w:rsidRPr="001152CD">
              <w:rPr>
                <w:sz w:val="24"/>
                <w:szCs w:val="24"/>
                <w:lang w:val="uk-UA" w:eastAsia="ru-RU"/>
              </w:rPr>
              <w:t>858,703</w:t>
            </w:r>
          </w:p>
        </w:tc>
        <w:tc>
          <w:tcPr>
            <w:tcW w:w="1169" w:type="dxa"/>
            <w:tcBorders>
              <w:top w:val="single" w:sz="4" w:space="0" w:color="auto"/>
              <w:left w:val="single" w:sz="4" w:space="0" w:color="auto"/>
              <w:bottom w:val="single" w:sz="4" w:space="0" w:color="auto"/>
              <w:right w:val="single" w:sz="4" w:space="0" w:color="auto"/>
            </w:tcBorders>
            <w:vAlign w:val="center"/>
          </w:tcPr>
          <w:p w:rsidR="00E610D8" w:rsidRPr="001152CD" w:rsidRDefault="00630156" w:rsidP="00B625EC">
            <w:pPr>
              <w:spacing w:before="100" w:beforeAutospacing="1" w:after="100" w:afterAutospacing="1"/>
              <w:jc w:val="center"/>
              <w:rPr>
                <w:sz w:val="24"/>
                <w:szCs w:val="24"/>
                <w:lang w:val="uk-UA" w:eastAsia="ru-RU"/>
              </w:rPr>
            </w:pPr>
            <w:r w:rsidRPr="001152CD">
              <w:rPr>
                <w:sz w:val="24"/>
                <w:szCs w:val="24"/>
                <w:lang w:val="uk-UA" w:eastAsia="ru-RU"/>
              </w:rPr>
              <w:t>+</w:t>
            </w:r>
            <w:r w:rsidR="00B625EC" w:rsidRPr="001152CD">
              <w:rPr>
                <w:sz w:val="24"/>
                <w:szCs w:val="24"/>
                <w:lang w:val="uk-UA" w:eastAsia="ru-RU"/>
              </w:rPr>
              <w:t>123,993</w:t>
            </w:r>
          </w:p>
        </w:tc>
        <w:tc>
          <w:tcPr>
            <w:tcW w:w="1154" w:type="dxa"/>
            <w:gridSpan w:val="2"/>
            <w:tcBorders>
              <w:top w:val="single" w:sz="4" w:space="0" w:color="auto"/>
              <w:left w:val="single" w:sz="4" w:space="0" w:color="auto"/>
              <w:bottom w:val="single" w:sz="4" w:space="0" w:color="auto"/>
              <w:right w:val="single" w:sz="4" w:space="0" w:color="auto"/>
            </w:tcBorders>
            <w:vAlign w:val="center"/>
          </w:tcPr>
          <w:p w:rsidR="00E610D8" w:rsidRPr="001152CD" w:rsidRDefault="00E610D8" w:rsidP="00E610D8">
            <w:pPr>
              <w:spacing w:before="100" w:beforeAutospacing="1" w:after="100" w:afterAutospacing="1"/>
              <w:jc w:val="center"/>
              <w:rPr>
                <w:sz w:val="24"/>
                <w:szCs w:val="24"/>
                <w:lang w:val="uk-UA" w:eastAsia="ru-RU"/>
              </w:rPr>
            </w:pPr>
          </w:p>
        </w:tc>
      </w:tr>
      <w:tr w:rsidR="00E610D8" w:rsidRPr="001152CD" w:rsidTr="00E610D8">
        <w:trPr>
          <w:trHeight w:val="522"/>
          <w:tblCellSpacing w:w="15" w:type="dxa"/>
        </w:trPr>
        <w:tc>
          <w:tcPr>
            <w:tcW w:w="4269" w:type="dxa"/>
            <w:tcBorders>
              <w:top w:val="single" w:sz="4" w:space="0" w:color="auto"/>
              <w:left w:val="single" w:sz="4" w:space="0" w:color="auto"/>
              <w:bottom w:val="single" w:sz="4" w:space="0" w:color="auto"/>
              <w:right w:val="single" w:sz="4" w:space="0" w:color="auto"/>
            </w:tcBorders>
            <w:vAlign w:val="center"/>
          </w:tcPr>
          <w:p w:rsidR="00E610D8" w:rsidRPr="001152CD" w:rsidRDefault="00E610D8" w:rsidP="00E610D8">
            <w:pPr>
              <w:spacing w:before="100" w:beforeAutospacing="1" w:after="100" w:afterAutospacing="1"/>
              <w:jc w:val="both"/>
              <w:rPr>
                <w:sz w:val="24"/>
                <w:szCs w:val="24"/>
                <w:lang w:val="uk-UA" w:eastAsia="ru-RU"/>
              </w:rPr>
            </w:pPr>
            <w:r w:rsidRPr="001152CD">
              <w:rPr>
                <w:sz w:val="24"/>
                <w:szCs w:val="24"/>
                <w:lang w:val="uk-UA" w:eastAsia="ru-RU"/>
              </w:rPr>
              <w:t>Орендна плата з фізичних  осіб</w:t>
            </w:r>
          </w:p>
        </w:tc>
        <w:tc>
          <w:tcPr>
            <w:tcW w:w="1622" w:type="dxa"/>
            <w:tcBorders>
              <w:top w:val="single" w:sz="4" w:space="0" w:color="auto"/>
              <w:left w:val="single" w:sz="4" w:space="0" w:color="auto"/>
              <w:bottom w:val="single" w:sz="4" w:space="0" w:color="auto"/>
              <w:right w:val="single" w:sz="4" w:space="0" w:color="auto"/>
            </w:tcBorders>
            <w:vAlign w:val="center"/>
          </w:tcPr>
          <w:p w:rsidR="00E610D8" w:rsidRPr="001152CD" w:rsidRDefault="00B625EC" w:rsidP="00E610D8">
            <w:pPr>
              <w:spacing w:before="100" w:beforeAutospacing="1" w:after="100" w:afterAutospacing="1"/>
              <w:jc w:val="center"/>
              <w:rPr>
                <w:sz w:val="24"/>
                <w:szCs w:val="24"/>
                <w:lang w:val="uk-UA" w:eastAsia="ru-RU"/>
              </w:rPr>
            </w:pPr>
            <w:r w:rsidRPr="001152CD">
              <w:rPr>
                <w:sz w:val="24"/>
                <w:szCs w:val="24"/>
                <w:lang w:val="uk-UA" w:eastAsia="ru-RU"/>
              </w:rPr>
              <w:t>431,218</w:t>
            </w:r>
          </w:p>
        </w:tc>
        <w:tc>
          <w:tcPr>
            <w:tcW w:w="1468" w:type="dxa"/>
            <w:tcBorders>
              <w:top w:val="single" w:sz="4" w:space="0" w:color="auto"/>
              <w:left w:val="single" w:sz="4" w:space="0" w:color="auto"/>
              <w:bottom w:val="single" w:sz="4" w:space="0" w:color="auto"/>
              <w:right w:val="single" w:sz="4" w:space="0" w:color="auto"/>
            </w:tcBorders>
            <w:vAlign w:val="center"/>
          </w:tcPr>
          <w:p w:rsidR="00E610D8" w:rsidRPr="001152CD" w:rsidRDefault="00B625EC" w:rsidP="00E610D8">
            <w:pPr>
              <w:spacing w:before="100" w:beforeAutospacing="1" w:after="100" w:afterAutospacing="1"/>
              <w:jc w:val="center"/>
              <w:rPr>
                <w:sz w:val="24"/>
                <w:szCs w:val="24"/>
                <w:lang w:val="uk-UA" w:eastAsia="ru-RU"/>
              </w:rPr>
            </w:pPr>
            <w:r w:rsidRPr="001152CD">
              <w:rPr>
                <w:sz w:val="24"/>
                <w:szCs w:val="24"/>
                <w:lang w:val="uk-UA" w:eastAsia="ru-RU"/>
              </w:rPr>
              <w:t>691,019</w:t>
            </w:r>
          </w:p>
        </w:tc>
        <w:tc>
          <w:tcPr>
            <w:tcW w:w="1169" w:type="dxa"/>
            <w:tcBorders>
              <w:top w:val="single" w:sz="4" w:space="0" w:color="auto"/>
              <w:left w:val="single" w:sz="4" w:space="0" w:color="auto"/>
              <w:bottom w:val="single" w:sz="4" w:space="0" w:color="auto"/>
              <w:right w:val="single" w:sz="4" w:space="0" w:color="auto"/>
            </w:tcBorders>
            <w:vAlign w:val="center"/>
          </w:tcPr>
          <w:p w:rsidR="00E610D8" w:rsidRPr="001152CD" w:rsidRDefault="00630156" w:rsidP="00B625EC">
            <w:pPr>
              <w:spacing w:before="100" w:beforeAutospacing="1" w:after="100" w:afterAutospacing="1"/>
              <w:jc w:val="center"/>
              <w:rPr>
                <w:sz w:val="24"/>
                <w:szCs w:val="24"/>
                <w:lang w:val="uk-UA" w:eastAsia="ru-RU"/>
              </w:rPr>
            </w:pPr>
            <w:r w:rsidRPr="001152CD">
              <w:rPr>
                <w:sz w:val="24"/>
                <w:szCs w:val="24"/>
                <w:lang w:val="uk-UA" w:eastAsia="ru-RU"/>
              </w:rPr>
              <w:t>+</w:t>
            </w:r>
            <w:r w:rsidR="00B625EC" w:rsidRPr="001152CD">
              <w:rPr>
                <w:sz w:val="24"/>
                <w:szCs w:val="24"/>
                <w:lang w:val="uk-UA" w:eastAsia="ru-RU"/>
              </w:rPr>
              <w:t>259,801</w:t>
            </w:r>
          </w:p>
        </w:tc>
        <w:tc>
          <w:tcPr>
            <w:tcW w:w="1154" w:type="dxa"/>
            <w:gridSpan w:val="2"/>
            <w:tcBorders>
              <w:top w:val="single" w:sz="4" w:space="0" w:color="auto"/>
              <w:left w:val="single" w:sz="4" w:space="0" w:color="auto"/>
              <w:bottom w:val="single" w:sz="4" w:space="0" w:color="auto"/>
              <w:right w:val="single" w:sz="4" w:space="0" w:color="auto"/>
            </w:tcBorders>
            <w:vAlign w:val="center"/>
          </w:tcPr>
          <w:p w:rsidR="00E610D8" w:rsidRPr="001152CD" w:rsidRDefault="00E610D8" w:rsidP="00E610D8">
            <w:pPr>
              <w:spacing w:before="100" w:beforeAutospacing="1" w:after="100" w:afterAutospacing="1"/>
              <w:jc w:val="center"/>
              <w:rPr>
                <w:sz w:val="24"/>
                <w:szCs w:val="24"/>
                <w:lang w:val="uk-UA" w:eastAsia="ru-RU"/>
              </w:rPr>
            </w:pPr>
          </w:p>
        </w:tc>
      </w:tr>
      <w:tr w:rsidR="00E610D8" w:rsidRPr="001152CD" w:rsidTr="00E610D8">
        <w:trPr>
          <w:trHeight w:val="522"/>
          <w:tblCellSpacing w:w="15" w:type="dxa"/>
        </w:trPr>
        <w:tc>
          <w:tcPr>
            <w:tcW w:w="4269" w:type="dxa"/>
            <w:tcBorders>
              <w:top w:val="single" w:sz="4" w:space="0" w:color="auto"/>
              <w:left w:val="single" w:sz="4" w:space="0" w:color="auto"/>
              <w:bottom w:val="single" w:sz="4" w:space="0" w:color="auto"/>
              <w:right w:val="single" w:sz="4" w:space="0" w:color="auto"/>
            </w:tcBorders>
            <w:vAlign w:val="center"/>
          </w:tcPr>
          <w:p w:rsidR="00E610D8" w:rsidRPr="001152CD" w:rsidRDefault="00E610D8" w:rsidP="00E610D8">
            <w:pPr>
              <w:spacing w:before="100" w:beforeAutospacing="1" w:after="100" w:afterAutospacing="1"/>
              <w:jc w:val="both"/>
              <w:rPr>
                <w:sz w:val="24"/>
                <w:szCs w:val="24"/>
                <w:lang w:val="uk-UA" w:eastAsia="ru-RU"/>
              </w:rPr>
            </w:pPr>
            <w:r w:rsidRPr="001152CD">
              <w:rPr>
                <w:sz w:val="24"/>
                <w:szCs w:val="24"/>
                <w:lang w:val="uk-UA" w:eastAsia="ru-RU"/>
              </w:rPr>
              <w:t>Разом сплата за землю</w:t>
            </w:r>
          </w:p>
        </w:tc>
        <w:tc>
          <w:tcPr>
            <w:tcW w:w="1622" w:type="dxa"/>
            <w:tcBorders>
              <w:top w:val="single" w:sz="4" w:space="0" w:color="auto"/>
              <w:left w:val="single" w:sz="4" w:space="0" w:color="auto"/>
              <w:bottom w:val="single" w:sz="4" w:space="0" w:color="auto"/>
              <w:right w:val="single" w:sz="4" w:space="0" w:color="auto"/>
            </w:tcBorders>
            <w:vAlign w:val="center"/>
          </w:tcPr>
          <w:p w:rsidR="00E610D8" w:rsidRPr="001152CD" w:rsidRDefault="00B625EC" w:rsidP="00E610D8">
            <w:pPr>
              <w:spacing w:before="100" w:beforeAutospacing="1" w:after="100" w:afterAutospacing="1"/>
              <w:jc w:val="center"/>
              <w:rPr>
                <w:sz w:val="24"/>
                <w:szCs w:val="24"/>
                <w:lang w:val="uk-UA" w:eastAsia="ru-RU"/>
              </w:rPr>
            </w:pPr>
            <w:r w:rsidRPr="001152CD">
              <w:rPr>
                <w:sz w:val="24"/>
                <w:szCs w:val="24"/>
                <w:lang w:val="uk-UA" w:eastAsia="ru-RU"/>
              </w:rPr>
              <w:t>12 962,394</w:t>
            </w:r>
          </w:p>
        </w:tc>
        <w:tc>
          <w:tcPr>
            <w:tcW w:w="1468" w:type="dxa"/>
            <w:tcBorders>
              <w:top w:val="single" w:sz="4" w:space="0" w:color="auto"/>
              <w:left w:val="single" w:sz="4" w:space="0" w:color="auto"/>
              <w:bottom w:val="single" w:sz="4" w:space="0" w:color="auto"/>
              <w:right w:val="single" w:sz="4" w:space="0" w:color="auto"/>
            </w:tcBorders>
            <w:vAlign w:val="center"/>
          </w:tcPr>
          <w:p w:rsidR="00E610D8" w:rsidRPr="001152CD" w:rsidRDefault="00B625EC" w:rsidP="00E610D8">
            <w:pPr>
              <w:spacing w:before="100" w:beforeAutospacing="1" w:after="100" w:afterAutospacing="1"/>
              <w:jc w:val="center"/>
              <w:rPr>
                <w:sz w:val="24"/>
                <w:szCs w:val="24"/>
                <w:lang w:val="uk-UA" w:eastAsia="ru-RU"/>
              </w:rPr>
            </w:pPr>
            <w:r w:rsidRPr="001152CD">
              <w:rPr>
                <w:sz w:val="24"/>
                <w:szCs w:val="24"/>
                <w:lang w:val="uk-UA" w:eastAsia="ru-RU"/>
              </w:rPr>
              <w:t>14 124,862</w:t>
            </w:r>
          </w:p>
        </w:tc>
        <w:tc>
          <w:tcPr>
            <w:tcW w:w="1169" w:type="dxa"/>
            <w:tcBorders>
              <w:top w:val="single" w:sz="4" w:space="0" w:color="auto"/>
              <w:left w:val="single" w:sz="4" w:space="0" w:color="auto"/>
              <w:bottom w:val="single" w:sz="4" w:space="0" w:color="auto"/>
              <w:right w:val="single" w:sz="4" w:space="0" w:color="auto"/>
            </w:tcBorders>
            <w:vAlign w:val="center"/>
          </w:tcPr>
          <w:p w:rsidR="00E610D8" w:rsidRPr="001152CD" w:rsidRDefault="00630156" w:rsidP="00B625EC">
            <w:pPr>
              <w:spacing w:before="100" w:beforeAutospacing="1" w:after="100" w:afterAutospacing="1"/>
              <w:jc w:val="center"/>
              <w:rPr>
                <w:sz w:val="24"/>
                <w:szCs w:val="24"/>
                <w:lang w:val="uk-UA" w:eastAsia="ru-RU"/>
              </w:rPr>
            </w:pPr>
            <w:r w:rsidRPr="001152CD">
              <w:rPr>
                <w:sz w:val="24"/>
                <w:szCs w:val="24"/>
                <w:lang w:val="uk-UA" w:eastAsia="ru-RU"/>
              </w:rPr>
              <w:t>+</w:t>
            </w:r>
            <w:r w:rsidR="00B625EC" w:rsidRPr="001152CD">
              <w:rPr>
                <w:sz w:val="24"/>
                <w:szCs w:val="24"/>
                <w:lang w:val="uk-UA" w:eastAsia="ru-RU"/>
              </w:rPr>
              <w:t>1 162,468</w:t>
            </w:r>
          </w:p>
        </w:tc>
        <w:tc>
          <w:tcPr>
            <w:tcW w:w="1154" w:type="dxa"/>
            <w:gridSpan w:val="2"/>
            <w:tcBorders>
              <w:top w:val="single" w:sz="4" w:space="0" w:color="auto"/>
              <w:left w:val="single" w:sz="4" w:space="0" w:color="auto"/>
              <w:bottom w:val="single" w:sz="4" w:space="0" w:color="auto"/>
              <w:right w:val="single" w:sz="4" w:space="0" w:color="auto"/>
            </w:tcBorders>
            <w:vAlign w:val="center"/>
          </w:tcPr>
          <w:p w:rsidR="00E610D8" w:rsidRPr="001152CD" w:rsidRDefault="00E610D8" w:rsidP="00E610D8">
            <w:pPr>
              <w:spacing w:before="100" w:beforeAutospacing="1" w:after="100" w:afterAutospacing="1"/>
              <w:jc w:val="center"/>
              <w:rPr>
                <w:sz w:val="24"/>
                <w:szCs w:val="24"/>
                <w:lang w:val="uk-UA" w:eastAsia="ru-RU"/>
              </w:rPr>
            </w:pPr>
          </w:p>
        </w:tc>
      </w:tr>
      <w:tr w:rsidR="00E610D8" w:rsidRPr="001152CD" w:rsidTr="00E610D8">
        <w:trPr>
          <w:trHeight w:val="491"/>
          <w:tblCellSpacing w:w="15" w:type="dxa"/>
        </w:trPr>
        <w:tc>
          <w:tcPr>
            <w:tcW w:w="4269" w:type="dxa"/>
            <w:tcBorders>
              <w:top w:val="single" w:sz="4" w:space="0" w:color="auto"/>
              <w:left w:val="single" w:sz="4" w:space="0" w:color="auto"/>
              <w:bottom w:val="single" w:sz="4" w:space="0" w:color="auto"/>
              <w:right w:val="single" w:sz="4" w:space="0" w:color="auto"/>
            </w:tcBorders>
            <w:vAlign w:val="center"/>
          </w:tcPr>
          <w:p w:rsidR="00E610D8" w:rsidRPr="001152CD" w:rsidRDefault="00E610D8" w:rsidP="00E610D8">
            <w:pPr>
              <w:spacing w:before="100" w:beforeAutospacing="1" w:after="100" w:afterAutospacing="1"/>
              <w:jc w:val="both"/>
              <w:rPr>
                <w:sz w:val="24"/>
                <w:szCs w:val="24"/>
                <w:lang w:val="uk-UA" w:eastAsia="ru-RU"/>
              </w:rPr>
            </w:pPr>
            <w:r w:rsidRPr="001152CD">
              <w:rPr>
                <w:sz w:val="24"/>
                <w:szCs w:val="24"/>
                <w:lang w:val="uk-UA" w:eastAsia="ru-RU"/>
              </w:rPr>
              <w:t>Всього надходжень до загального фонду (без урахування офіційних трансфертів)</w:t>
            </w:r>
          </w:p>
        </w:tc>
        <w:tc>
          <w:tcPr>
            <w:tcW w:w="1622" w:type="dxa"/>
            <w:tcBorders>
              <w:top w:val="single" w:sz="4" w:space="0" w:color="auto"/>
              <w:left w:val="single" w:sz="4" w:space="0" w:color="auto"/>
              <w:bottom w:val="single" w:sz="4" w:space="0" w:color="auto"/>
              <w:right w:val="single" w:sz="4" w:space="0" w:color="auto"/>
            </w:tcBorders>
            <w:vAlign w:val="center"/>
          </w:tcPr>
          <w:p w:rsidR="00E610D8" w:rsidRPr="001152CD" w:rsidRDefault="00B625EC" w:rsidP="00E610D8">
            <w:pPr>
              <w:spacing w:before="100" w:beforeAutospacing="1" w:after="100" w:afterAutospacing="1"/>
              <w:jc w:val="center"/>
              <w:rPr>
                <w:sz w:val="24"/>
                <w:szCs w:val="24"/>
                <w:lang w:val="uk-UA" w:eastAsia="ru-RU"/>
              </w:rPr>
            </w:pPr>
            <w:r w:rsidRPr="001152CD">
              <w:rPr>
                <w:sz w:val="24"/>
                <w:szCs w:val="24"/>
                <w:lang w:val="uk-UA" w:eastAsia="ru-RU"/>
              </w:rPr>
              <w:t>123 200,297</w:t>
            </w:r>
          </w:p>
        </w:tc>
        <w:tc>
          <w:tcPr>
            <w:tcW w:w="1468" w:type="dxa"/>
            <w:tcBorders>
              <w:top w:val="single" w:sz="4" w:space="0" w:color="auto"/>
              <w:left w:val="single" w:sz="4" w:space="0" w:color="auto"/>
              <w:bottom w:val="single" w:sz="4" w:space="0" w:color="auto"/>
              <w:right w:val="single" w:sz="4" w:space="0" w:color="auto"/>
            </w:tcBorders>
            <w:vAlign w:val="center"/>
          </w:tcPr>
          <w:p w:rsidR="00E610D8" w:rsidRPr="001152CD" w:rsidRDefault="00B625EC" w:rsidP="00E610D8">
            <w:pPr>
              <w:spacing w:before="100" w:beforeAutospacing="1" w:after="100" w:afterAutospacing="1"/>
              <w:jc w:val="center"/>
              <w:rPr>
                <w:sz w:val="24"/>
                <w:szCs w:val="24"/>
                <w:lang w:val="uk-UA" w:eastAsia="ru-RU"/>
              </w:rPr>
            </w:pPr>
            <w:r w:rsidRPr="001152CD">
              <w:rPr>
                <w:sz w:val="24"/>
                <w:szCs w:val="24"/>
                <w:lang w:val="uk-UA" w:eastAsia="ru-RU"/>
              </w:rPr>
              <w:t>143 504,862</w:t>
            </w:r>
          </w:p>
        </w:tc>
        <w:tc>
          <w:tcPr>
            <w:tcW w:w="1169" w:type="dxa"/>
            <w:tcBorders>
              <w:top w:val="single" w:sz="4" w:space="0" w:color="auto"/>
              <w:left w:val="single" w:sz="4" w:space="0" w:color="auto"/>
              <w:bottom w:val="single" w:sz="4" w:space="0" w:color="auto"/>
              <w:right w:val="single" w:sz="4" w:space="0" w:color="auto"/>
            </w:tcBorders>
            <w:vAlign w:val="center"/>
          </w:tcPr>
          <w:p w:rsidR="00E610D8" w:rsidRPr="001152CD" w:rsidRDefault="00630156" w:rsidP="00B625EC">
            <w:pPr>
              <w:spacing w:before="100" w:beforeAutospacing="1" w:after="100" w:afterAutospacing="1"/>
              <w:jc w:val="center"/>
              <w:rPr>
                <w:sz w:val="24"/>
                <w:szCs w:val="24"/>
                <w:lang w:val="uk-UA" w:eastAsia="ru-RU"/>
              </w:rPr>
            </w:pPr>
            <w:r w:rsidRPr="001152CD">
              <w:rPr>
                <w:sz w:val="24"/>
                <w:szCs w:val="24"/>
                <w:lang w:val="uk-UA" w:eastAsia="ru-RU"/>
              </w:rPr>
              <w:t>+</w:t>
            </w:r>
            <w:r w:rsidR="00B625EC" w:rsidRPr="001152CD">
              <w:rPr>
                <w:sz w:val="24"/>
                <w:szCs w:val="24"/>
                <w:lang w:val="uk-UA" w:eastAsia="ru-RU"/>
              </w:rPr>
              <w:t>20 304,565</w:t>
            </w:r>
          </w:p>
        </w:tc>
        <w:tc>
          <w:tcPr>
            <w:tcW w:w="1154" w:type="dxa"/>
            <w:gridSpan w:val="2"/>
            <w:tcBorders>
              <w:top w:val="single" w:sz="4" w:space="0" w:color="auto"/>
              <w:left w:val="single" w:sz="4" w:space="0" w:color="auto"/>
              <w:bottom w:val="single" w:sz="4" w:space="0" w:color="auto"/>
              <w:right w:val="single" w:sz="4" w:space="0" w:color="auto"/>
            </w:tcBorders>
            <w:vAlign w:val="center"/>
          </w:tcPr>
          <w:p w:rsidR="00E610D8" w:rsidRPr="001152CD" w:rsidRDefault="00E610D8" w:rsidP="00E610D8">
            <w:pPr>
              <w:spacing w:before="100" w:beforeAutospacing="1" w:after="100" w:afterAutospacing="1"/>
              <w:jc w:val="center"/>
              <w:rPr>
                <w:sz w:val="24"/>
                <w:szCs w:val="24"/>
                <w:lang w:val="uk-UA" w:eastAsia="ru-RU"/>
              </w:rPr>
            </w:pPr>
          </w:p>
        </w:tc>
      </w:tr>
      <w:tr w:rsidR="00E610D8" w:rsidRPr="001152CD" w:rsidTr="00E610D8">
        <w:trPr>
          <w:trHeight w:val="522"/>
          <w:tblCellSpacing w:w="15" w:type="dxa"/>
        </w:trPr>
        <w:tc>
          <w:tcPr>
            <w:tcW w:w="4269" w:type="dxa"/>
            <w:tcBorders>
              <w:top w:val="single" w:sz="4" w:space="0" w:color="auto"/>
              <w:left w:val="single" w:sz="4" w:space="0" w:color="auto"/>
              <w:bottom w:val="single" w:sz="4" w:space="0" w:color="auto"/>
              <w:right w:val="single" w:sz="4" w:space="0" w:color="auto"/>
            </w:tcBorders>
            <w:vAlign w:val="center"/>
          </w:tcPr>
          <w:p w:rsidR="00E610D8" w:rsidRPr="001152CD" w:rsidRDefault="00E610D8" w:rsidP="00431F5B">
            <w:pPr>
              <w:spacing w:before="100" w:beforeAutospacing="1" w:after="100" w:afterAutospacing="1"/>
              <w:jc w:val="both"/>
              <w:rPr>
                <w:sz w:val="24"/>
                <w:szCs w:val="24"/>
                <w:lang w:val="uk-UA" w:eastAsia="ru-RU"/>
              </w:rPr>
            </w:pPr>
            <w:r w:rsidRPr="001152CD">
              <w:rPr>
                <w:sz w:val="24"/>
                <w:szCs w:val="24"/>
                <w:lang w:val="uk-UA" w:eastAsia="ru-RU"/>
              </w:rPr>
              <w:t>Питома вага плати за землю у власних доходах загального фонд бюджету,%</w:t>
            </w:r>
          </w:p>
        </w:tc>
        <w:tc>
          <w:tcPr>
            <w:tcW w:w="1622" w:type="dxa"/>
            <w:tcBorders>
              <w:top w:val="single" w:sz="4" w:space="0" w:color="auto"/>
              <w:left w:val="single" w:sz="4" w:space="0" w:color="auto"/>
              <w:bottom w:val="single" w:sz="4" w:space="0" w:color="auto"/>
              <w:right w:val="single" w:sz="4" w:space="0" w:color="auto"/>
            </w:tcBorders>
            <w:vAlign w:val="center"/>
          </w:tcPr>
          <w:p w:rsidR="00E610D8" w:rsidRPr="001152CD" w:rsidRDefault="00B625EC" w:rsidP="00E610D8">
            <w:pPr>
              <w:spacing w:before="100" w:beforeAutospacing="1" w:after="100" w:afterAutospacing="1"/>
              <w:jc w:val="center"/>
              <w:rPr>
                <w:sz w:val="24"/>
                <w:szCs w:val="24"/>
                <w:lang w:val="uk-UA" w:eastAsia="ru-RU"/>
              </w:rPr>
            </w:pPr>
            <w:r w:rsidRPr="001152CD">
              <w:rPr>
                <w:sz w:val="24"/>
                <w:szCs w:val="24"/>
                <w:lang w:val="uk-UA" w:eastAsia="ru-RU"/>
              </w:rPr>
              <w:t>10,5</w:t>
            </w:r>
          </w:p>
        </w:tc>
        <w:tc>
          <w:tcPr>
            <w:tcW w:w="1468" w:type="dxa"/>
            <w:tcBorders>
              <w:top w:val="single" w:sz="4" w:space="0" w:color="auto"/>
              <w:left w:val="single" w:sz="4" w:space="0" w:color="auto"/>
              <w:bottom w:val="single" w:sz="4" w:space="0" w:color="auto"/>
              <w:right w:val="single" w:sz="4" w:space="0" w:color="auto"/>
            </w:tcBorders>
            <w:vAlign w:val="center"/>
          </w:tcPr>
          <w:p w:rsidR="00E610D8" w:rsidRPr="001152CD" w:rsidRDefault="00B625EC" w:rsidP="00E610D8">
            <w:pPr>
              <w:spacing w:before="100" w:beforeAutospacing="1" w:after="100" w:afterAutospacing="1"/>
              <w:jc w:val="center"/>
              <w:rPr>
                <w:sz w:val="24"/>
                <w:szCs w:val="24"/>
                <w:lang w:val="uk-UA" w:eastAsia="ru-RU"/>
              </w:rPr>
            </w:pPr>
            <w:r w:rsidRPr="001152CD">
              <w:rPr>
                <w:sz w:val="24"/>
                <w:szCs w:val="24"/>
                <w:lang w:val="uk-UA" w:eastAsia="ru-RU"/>
              </w:rPr>
              <w:t>9,8</w:t>
            </w:r>
          </w:p>
        </w:tc>
        <w:tc>
          <w:tcPr>
            <w:tcW w:w="1169" w:type="dxa"/>
            <w:tcBorders>
              <w:top w:val="single" w:sz="4" w:space="0" w:color="auto"/>
              <w:left w:val="single" w:sz="4" w:space="0" w:color="auto"/>
              <w:bottom w:val="single" w:sz="4" w:space="0" w:color="auto"/>
              <w:right w:val="single" w:sz="4" w:space="0" w:color="auto"/>
            </w:tcBorders>
            <w:vAlign w:val="center"/>
          </w:tcPr>
          <w:p w:rsidR="00E610D8" w:rsidRPr="001152CD" w:rsidRDefault="00630156" w:rsidP="00E610D8">
            <w:pPr>
              <w:spacing w:before="100" w:beforeAutospacing="1" w:after="100" w:afterAutospacing="1"/>
              <w:jc w:val="center"/>
              <w:rPr>
                <w:sz w:val="24"/>
                <w:szCs w:val="24"/>
                <w:lang w:val="uk-UA" w:eastAsia="ru-RU"/>
              </w:rPr>
            </w:pPr>
            <w:r w:rsidRPr="001152CD">
              <w:rPr>
                <w:sz w:val="24"/>
                <w:szCs w:val="24"/>
                <w:lang w:val="uk-UA" w:eastAsia="ru-RU"/>
              </w:rPr>
              <w:t>-</w:t>
            </w:r>
          </w:p>
        </w:tc>
        <w:tc>
          <w:tcPr>
            <w:tcW w:w="1154" w:type="dxa"/>
            <w:gridSpan w:val="2"/>
            <w:tcBorders>
              <w:top w:val="single" w:sz="4" w:space="0" w:color="auto"/>
              <w:left w:val="single" w:sz="4" w:space="0" w:color="auto"/>
              <w:bottom w:val="single" w:sz="4" w:space="0" w:color="auto"/>
              <w:right w:val="single" w:sz="4" w:space="0" w:color="auto"/>
            </w:tcBorders>
            <w:vAlign w:val="center"/>
          </w:tcPr>
          <w:p w:rsidR="00E610D8" w:rsidRPr="001152CD" w:rsidRDefault="00E610D8" w:rsidP="00E610D8">
            <w:pPr>
              <w:spacing w:before="100" w:beforeAutospacing="1" w:after="100" w:afterAutospacing="1"/>
              <w:jc w:val="center"/>
              <w:rPr>
                <w:sz w:val="24"/>
                <w:szCs w:val="24"/>
                <w:lang w:val="uk-UA" w:eastAsia="ru-RU"/>
              </w:rPr>
            </w:pPr>
          </w:p>
        </w:tc>
      </w:tr>
      <w:tr w:rsidR="00E81FFF" w:rsidRPr="00B85B34" w:rsidTr="00E610D8">
        <w:trPr>
          <w:tblCellSpacing w:w="15" w:type="dxa"/>
        </w:trPr>
        <w:tc>
          <w:tcPr>
            <w:tcW w:w="4269" w:type="dxa"/>
            <w:tcBorders>
              <w:top w:val="single" w:sz="4" w:space="0" w:color="auto"/>
              <w:left w:val="single" w:sz="4" w:space="0" w:color="auto"/>
              <w:bottom w:val="single" w:sz="4" w:space="0" w:color="auto"/>
              <w:right w:val="single" w:sz="4" w:space="0" w:color="auto"/>
            </w:tcBorders>
            <w:vAlign w:val="center"/>
          </w:tcPr>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lastRenderedPageBreak/>
              <w:t>Рівень поінформованості суб’єктів господарювання та/або фізичних осіб з основних положень акт</w:t>
            </w:r>
            <w:r w:rsidR="006D6352" w:rsidRPr="001152CD">
              <w:rPr>
                <w:sz w:val="24"/>
                <w:szCs w:val="24"/>
                <w:lang w:val="uk-UA" w:eastAsia="ru-RU"/>
              </w:rPr>
              <w:t>у</w:t>
            </w: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p w:rsidR="00E81FFF" w:rsidRPr="001152CD" w:rsidRDefault="00E81FFF" w:rsidP="00BF5CA6">
            <w:pPr>
              <w:spacing w:before="100" w:beforeAutospacing="1" w:after="100" w:afterAutospacing="1"/>
              <w:jc w:val="both"/>
              <w:rPr>
                <w:sz w:val="24"/>
                <w:szCs w:val="24"/>
                <w:lang w:val="uk-UA" w:eastAsia="ru-RU"/>
              </w:rPr>
            </w:pPr>
          </w:p>
        </w:tc>
        <w:tc>
          <w:tcPr>
            <w:tcW w:w="5503" w:type="dxa"/>
            <w:gridSpan w:val="5"/>
            <w:tcBorders>
              <w:top w:val="single" w:sz="4" w:space="0" w:color="auto"/>
              <w:left w:val="single" w:sz="4" w:space="0" w:color="auto"/>
              <w:bottom w:val="single" w:sz="4" w:space="0" w:color="auto"/>
              <w:right w:val="single" w:sz="4" w:space="0" w:color="auto"/>
            </w:tcBorders>
            <w:vAlign w:val="center"/>
          </w:tcPr>
          <w:p w:rsidR="00E81FFF" w:rsidRPr="001152CD" w:rsidRDefault="00E81FFF" w:rsidP="00BF5CA6">
            <w:pPr>
              <w:spacing w:before="100" w:beforeAutospacing="1" w:after="100" w:afterAutospacing="1"/>
              <w:jc w:val="both"/>
              <w:rPr>
                <w:sz w:val="24"/>
                <w:szCs w:val="24"/>
                <w:lang w:val="uk-UA" w:eastAsia="ru-RU"/>
              </w:rPr>
            </w:pPr>
            <w:r w:rsidRPr="001152CD">
              <w:rPr>
                <w:sz w:val="24"/>
                <w:szCs w:val="24"/>
                <w:lang w:val="uk-UA" w:eastAsia="ru-RU"/>
              </w:rPr>
              <w:t>Відповідно до частини 5 статті 12 Закону України «Про засади державної регуляторної політики у сфері господарської діяльності» регуляторні акти, прийняті органами та посадовими особами місцевого самоврядування, офіційно оприлюднюються у разі відсутності друкованих засобів масової інформації відповідних рад у місцевих друкованих засобах масової інформації. Таким чином, рівень поінформованості суб’єктів господарювання,</w:t>
            </w:r>
            <w:r w:rsidR="00E610D8" w:rsidRPr="001152CD">
              <w:rPr>
                <w:sz w:val="24"/>
                <w:szCs w:val="24"/>
                <w:lang w:val="uk-UA" w:eastAsia="ru-RU"/>
              </w:rPr>
              <w:t xml:space="preserve"> </w:t>
            </w:r>
            <w:r w:rsidRPr="001152CD">
              <w:rPr>
                <w:sz w:val="24"/>
                <w:szCs w:val="24"/>
                <w:lang w:val="uk-UA" w:eastAsia="ru-RU"/>
              </w:rPr>
              <w:t>фізичних осіб з основних положень рішення визначається чисельністю осіб, які ознайомляться з ним.</w:t>
            </w:r>
          </w:p>
          <w:p w:rsidR="00E81FFF" w:rsidRPr="001152CD" w:rsidRDefault="00E81FFF" w:rsidP="00431F5B">
            <w:pPr>
              <w:spacing w:before="100" w:beforeAutospacing="1" w:after="100" w:afterAutospacing="1"/>
              <w:jc w:val="both"/>
              <w:rPr>
                <w:sz w:val="24"/>
                <w:szCs w:val="24"/>
                <w:lang w:val="uk-UA" w:eastAsia="ru-RU"/>
              </w:rPr>
            </w:pPr>
            <w:r w:rsidRPr="001152CD">
              <w:rPr>
                <w:sz w:val="24"/>
                <w:szCs w:val="24"/>
                <w:lang w:val="uk-UA" w:eastAsia="ru-RU"/>
              </w:rPr>
              <w:t xml:space="preserve">даний регуляторний акт буде розміщено на офіційній веб-сторінці </w:t>
            </w:r>
            <w:proofErr w:type="spellStart"/>
            <w:r w:rsidR="00431F5B" w:rsidRPr="001152CD">
              <w:rPr>
                <w:sz w:val="24"/>
                <w:szCs w:val="24"/>
                <w:lang w:val="uk-UA" w:eastAsia="ru-RU"/>
              </w:rPr>
              <w:t>Богданівської</w:t>
            </w:r>
            <w:proofErr w:type="spellEnd"/>
            <w:r w:rsidR="00431F5B" w:rsidRPr="001152CD">
              <w:rPr>
                <w:sz w:val="24"/>
                <w:szCs w:val="24"/>
                <w:lang w:val="uk-UA" w:eastAsia="ru-RU"/>
              </w:rPr>
              <w:t xml:space="preserve"> </w:t>
            </w:r>
            <w:r w:rsidRPr="001152CD">
              <w:rPr>
                <w:sz w:val="24"/>
                <w:szCs w:val="24"/>
                <w:lang w:val="uk-UA" w:eastAsia="ru-RU"/>
              </w:rPr>
              <w:t xml:space="preserve">сільської ради </w:t>
            </w:r>
          </w:p>
        </w:tc>
      </w:tr>
    </w:tbl>
    <w:p w:rsidR="00E81FFF" w:rsidRPr="001152CD" w:rsidRDefault="00E81FFF" w:rsidP="00E81FFF">
      <w:pPr>
        <w:spacing w:before="100" w:beforeAutospacing="1" w:after="100" w:afterAutospacing="1"/>
        <w:jc w:val="both"/>
        <w:rPr>
          <w:sz w:val="24"/>
          <w:szCs w:val="24"/>
          <w:lang w:val="uk-UA" w:eastAsia="ru-RU"/>
        </w:rPr>
      </w:pPr>
      <w:r w:rsidRPr="001152CD">
        <w:rPr>
          <w:sz w:val="24"/>
          <w:szCs w:val="24"/>
          <w:lang w:val="uk-UA" w:eastAsia="ru-RU"/>
        </w:rPr>
        <w:t> </w:t>
      </w:r>
    </w:p>
    <w:p w:rsidR="00E81FFF" w:rsidRPr="001152CD" w:rsidRDefault="00E81FFF" w:rsidP="00E81FFF">
      <w:pPr>
        <w:spacing w:before="100" w:beforeAutospacing="1" w:after="100" w:afterAutospacing="1"/>
        <w:jc w:val="center"/>
        <w:rPr>
          <w:sz w:val="24"/>
          <w:szCs w:val="24"/>
          <w:lang w:val="uk-UA" w:eastAsia="ru-RU"/>
        </w:rPr>
      </w:pPr>
      <w:r w:rsidRPr="001152CD">
        <w:rPr>
          <w:b/>
          <w:bCs/>
          <w:sz w:val="24"/>
          <w:szCs w:val="24"/>
          <w:lang w:val="uk-UA" w:eastAsia="ru-RU"/>
        </w:rPr>
        <w:t xml:space="preserve">IX. Визначення заходів, за допомогою яких здійснюватиметься відстеження результативності дії регуляторного </w:t>
      </w:r>
      <w:proofErr w:type="spellStart"/>
      <w:r w:rsidRPr="001152CD">
        <w:rPr>
          <w:b/>
          <w:bCs/>
          <w:sz w:val="24"/>
          <w:szCs w:val="24"/>
          <w:lang w:val="uk-UA" w:eastAsia="ru-RU"/>
        </w:rPr>
        <w:t>акта</w:t>
      </w:r>
      <w:proofErr w:type="spellEnd"/>
    </w:p>
    <w:p w:rsidR="00E81FFF" w:rsidRPr="001152CD" w:rsidRDefault="00E81FFF" w:rsidP="00E81FFF">
      <w:pPr>
        <w:spacing w:before="100" w:beforeAutospacing="1" w:after="100" w:afterAutospacing="1"/>
        <w:jc w:val="both"/>
        <w:rPr>
          <w:sz w:val="24"/>
          <w:szCs w:val="24"/>
          <w:lang w:val="uk-UA" w:eastAsia="ru-RU"/>
        </w:rPr>
      </w:pPr>
      <w:r w:rsidRPr="001152CD">
        <w:rPr>
          <w:sz w:val="24"/>
          <w:szCs w:val="24"/>
          <w:lang w:val="uk-UA" w:eastAsia="ru-RU"/>
        </w:rPr>
        <w:t>            Оцінка ефективності регуляторного акту буде здійснена за допомогою проведення базового, повторного відстеження результативності регуляторного акту.</w:t>
      </w:r>
    </w:p>
    <w:p w:rsidR="00E81FFF" w:rsidRPr="001152CD" w:rsidRDefault="00E81FFF" w:rsidP="00E81FFF">
      <w:pPr>
        <w:spacing w:before="100" w:beforeAutospacing="1" w:after="100" w:afterAutospacing="1"/>
        <w:jc w:val="both"/>
        <w:rPr>
          <w:sz w:val="24"/>
          <w:szCs w:val="24"/>
          <w:lang w:val="uk-UA" w:eastAsia="ru-RU"/>
        </w:rPr>
      </w:pPr>
      <w:r w:rsidRPr="001152CD">
        <w:rPr>
          <w:sz w:val="24"/>
          <w:szCs w:val="24"/>
          <w:lang w:val="uk-UA" w:eastAsia="ru-RU"/>
        </w:rPr>
        <w:t xml:space="preserve">            Відстеження результативності регуляторного </w:t>
      </w:r>
      <w:proofErr w:type="spellStart"/>
      <w:r w:rsidRPr="001152CD">
        <w:rPr>
          <w:sz w:val="24"/>
          <w:szCs w:val="24"/>
          <w:lang w:val="uk-UA" w:eastAsia="ru-RU"/>
        </w:rPr>
        <w:t>акта</w:t>
      </w:r>
      <w:proofErr w:type="spellEnd"/>
      <w:r w:rsidRPr="001152CD">
        <w:rPr>
          <w:sz w:val="24"/>
          <w:szCs w:val="24"/>
          <w:lang w:val="uk-UA" w:eastAsia="ru-RU"/>
        </w:rPr>
        <w:t xml:space="preserve"> буде проводитись статистичним методом.</w:t>
      </w:r>
    </w:p>
    <w:p w:rsidR="00E81FFF" w:rsidRPr="001152CD" w:rsidRDefault="00E81FFF" w:rsidP="00E81FFF">
      <w:pPr>
        <w:spacing w:before="100" w:beforeAutospacing="1" w:after="100" w:afterAutospacing="1"/>
        <w:jc w:val="both"/>
        <w:rPr>
          <w:sz w:val="24"/>
          <w:szCs w:val="24"/>
          <w:lang w:val="uk-UA" w:eastAsia="ru-RU"/>
        </w:rPr>
      </w:pPr>
      <w:r w:rsidRPr="001152CD">
        <w:rPr>
          <w:sz w:val="24"/>
          <w:szCs w:val="24"/>
          <w:lang w:val="uk-UA" w:eastAsia="ru-RU"/>
        </w:rPr>
        <w:t xml:space="preserve">            Базове відстеження результативності регуляторного </w:t>
      </w:r>
      <w:proofErr w:type="spellStart"/>
      <w:r w:rsidRPr="001152CD">
        <w:rPr>
          <w:sz w:val="24"/>
          <w:szCs w:val="24"/>
          <w:lang w:val="uk-UA" w:eastAsia="ru-RU"/>
        </w:rPr>
        <w:t>акта</w:t>
      </w:r>
      <w:proofErr w:type="spellEnd"/>
      <w:r w:rsidRPr="001152CD">
        <w:rPr>
          <w:sz w:val="24"/>
          <w:szCs w:val="24"/>
          <w:lang w:val="uk-UA" w:eastAsia="ru-RU"/>
        </w:rPr>
        <w:t xml:space="preserve"> буде здійснюватися до дня набрання чинності цим регуляторним актом.</w:t>
      </w:r>
    </w:p>
    <w:p w:rsidR="00E81FFF" w:rsidRPr="001152CD" w:rsidRDefault="00E81FFF" w:rsidP="00E81FFF">
      <w:pPr>
        <w:spacing w:before="100" w:beforeAutospacing="1" w:after="100" w:afterAutospacing="1"/>
        <w:jc w:val="both"/>
        <w:rPr>
          <w:sz w:val="24"/>
          <w:szCs w:val="24"/>
          <w:lang w:val="uk-UA" w:eastAsia="ru-RU"/>
        </w:rPr>
      </w:pPr>
      <w:r w:rsidRPr="001152CD">
        <w:rPr>
          <w:sz w:val="24"/>
          <w:szCs w:val="24"/>
          <w:lang w:val="uk-UA" w:eastAsia="ru-RU"/>
        </w:rPr>
        <w:t xml:space="preserve">            Повторне відстеження результативності регуляторного </w:t>
      </w:r>
      <w:proofErr w:type="spellStart"/>
      <w:r w:rsidRPr="001152CD">
        <w:rPr>
          <w:sz w:val="24"/>
          <w:szCs w:val="24"/>
          <w:lang w:val="uk-UA" w:eastAsia="ru-RU"/>
        </w:rPr>
        <w:t>акта</w:t>
      </w:r>
      <w:proofErr w:type="spellEnd"/>
      <w:r w:rsidRPr="001152CD">
        <w:rPr>
          <w:sz w:val="24"/>
          <w:szCs w:val="24"/>
          <w:lang w:val="uk-UA" w:eastAsia="ru-RU"/>
        </w:rPr>
        <w:t xml:space="preserve"> буде здійснюватися через рік після набрання чинності регуляторним актом.</w:t>
      </w:r>
    </w:p>
    <w:p w:rsidR="00E81FFF" w:rsidRPr="001152CD" w:rsidRDefault="00E81FFF" w:rsidP="00E81FFF">
      <w:pPr>
        <w:spacing w:before="100" w:beforeAutospacing="1" w:after="100" w:afterAutospacing="1"/>
        <w:jc w:val="both"/>
        <w:rPr>
          <w:sz w:val="24"/>
          <w:szCs w:val="24"/>
          <w:lang w:val="uk-UA" w:eastAsia="ru-RU"/>
        </w:rPr>
      </w:pPr>
      <w:r w:rsidRPr="001152CD">
        <w:rPr>
          <w:sz w:val="24"/>
          <w:szCs w:val="24"/>
          <w:lang w:val="uk-UA" w:eastAsia="ru-RU"/>
        </w:rPr>
        <w:t xml:space="preserve">            У рамках статистичного методу відстеження аналіз офіційної статистичної інформації буде проводитися щодо розміру надходжень до сільського бюджету та кількості осіб, на яких поширюватиметься дія </w:t>
      </w:r>
      <w:proofErr w:type="spellStart"/>
      <w:r w:rsidRPr="001152CD">
        <w:rPr>
          <w:sz w:val="24"/>
          <w:szCs w:val="24"/>
          <w:lang w:val="uk-UA" w:eastAsia="ru-RU"/>
        </w:rPr>
        <w:t>акта</w:t>
      </w:r>
      <w:proofErr w:type="spellEnd"/>
      <w:r w:rsidRPr="001152CD">
        <w:rPr>
          <w:sz w:val="24"/>
          <w:szCs w:val="24"/>
          <w:lang w:val="uk-UA" w:eastAsia="ru-RU"/>
        </w:rPr>
        <w:t>.</w:t>
      </w:r>
    </w:p>
    <w:p w:rsidR="00E81FFF" w:rsidRPr="001152CD" w:rsidRDefault="00E81FFF" w:rsidP="00E81FFF">
      <w:pPr>
        <w:spacing w:before="100" w:beforeAutospacing="1" w:after="100" w:afterAutospacing="1"/>
        <w:jc w:val="both"/>
        <w:rPr>
          <w:sz w:val="24"/>
          <w:szCs w:val="24"/>
          <w:lang w:val="uk-UA" w:eastAsia="ru-RU"/>
        </w:rPr>
      </w:pPr>
      <w:r w:rsidRPr="001152CD">
        <w:rPr>
          <w:sz w:val="24"/>
          <w:szCs w:val="24"/>
          <w:lang w:val="uk-UA" w:eastAsia="ru-RU"/>
        </w:rPr>
        <w:t> </w:t>
      </w:r>
    </w:p>
    <w:p w:rsidR="00E673D8" w:rsidRPr="001152CD" w:rsidRDefault="00E673D8" w:rsidP="00E673D8">
      <w:pPr>
        <w:spacing w:before="100" w:beforeAutospacing="1" w:after="100" w:afterAutospacing="1"/>
        <w:jc w:val="both"/>
        <w:rPr>
          <w:b/>
          <w:sz w:val="24"/>
          <w:szCs w:val="24"/>
          <w:lang w:val="uk-UA" w:eastAsia="ru-RU"/>
        </w:rPr>
      </w:pPr>
      <w:r w:rsidRPr="001152CD">
        <w:rPr>
          <w:b/>
          <w:sz w:val="24"/>
          <w:szCs w:val="24"/>
          <w:lang w:val="uk-UA" w:eastAsia="ru-RU"/>
        </w:rPr>
        <w:t>Секретар сільської ради                                                          </w:t>
      </w:r>
      <w:r w:rsidR="00431F5B" w:rsidRPr="001152CD">
        <w:rPr>
          <w:b/>
          <w:sz w:val="24"/>
          <w:szCs w:val="24"/>
          <w:lang w:val="uk-UA" w:eastAsia="ru-RU"/>
        </w:rPr>
        <w:t>                 Олена ТАРАСЕНКО</w:t>
      </w:r>
    </w:p>
    <w:p w:rsidR="00E673D8" w:rsidRPr="001152CD" w:rsidRDefault="00E673D8" w:rsidP="00E673D8">
      <w:pPr>
        <w:spacing w:before="100" w:beforeAutospacing="1" w:after="100" w:afterAutospacing="1"/>
        <w:jc w:val="both"/>
        <w:rPr>
          <w:b/>
          <w:sz w:val="24"/>
          <w:szCs w:val="24"/>
          <w:lang w:val="uk-UA" w:eastAsia="ru-RU"/>
        </w:rPr>
      </w:pPr>
    </w:p>
    <w:p w:rsidR="00E81FFF" w:rsidRPr="001152CD" w:rsidRDefault="00E81FFF" w:rsidP="00E81FFF">
      <w:pPr>
        <w:spacing w:before="100" w:beforeAutospacing="1" w:after="100" w:afterAutospacing="1"/>
        <w:jc w:val="both"/>
        <w:rPr>
          <w:sz w:val="24"/>
          <w:szCs w:val="24"/>
          <w:lang w:eastAsia="ru-RU"/>
        </w:rPr>
      </w:pPr>
      <w:r w:rsidRPr="001152CD">
        <w:rPr>
          <w:sz w:val="24"/>
          <w:szCs w:val="24"/>
          <w:lang w:val="uk-UA" w:eastAsia="ru-RU"/>
        </w:rPr>
        <w:t> </w:t>
      </w:r>
      <w:r w:rsidR="009323B3" w:rsidRPr="001152CD">
        <w:rPr>
          <w:sz w:val="24"/>
          <w:szCs w:val="24"/>
          <w:lang w:val="uk-UA" w:eastAsia="ru-RU"/>
        </w:rPr>
        <w:t xml:space="preserve"> </w:t>
      </w:r>
    </w:p>
    <w:p w:rsidR="00E81FFF" w:rsidRPr="001152CD" w:rsidRDefault="00E81FFF" w:rsidP="00E81FFF">
      <w:pPr>
        <w:spacing w:before="100" w:beforeAutospacing="1" w:after="100" w:afterAutospacing="1"/>
        <w:jc w:val="both"/>
        <w:rPr>
          <w:sz w:val="24"/>
          <w:szCs w:val="24"/>
          <w:lang w:val="uk-UA" w:eastAsia="ru-RU"/>
        </w:rPr>
      </w:pPr>
    </w:p>
    <w:p w:rsidR="00E81FFF" w:rsidRPr="001152CD" w:rsidRDefault="00E81FFF" w:rsidP="00E81FFF">
      <w:pPr>
        <w:spacing w:before="100" w:beforeAutospacing="1" w:after="100" w:afterAutospacing="1"/>
        <w:jc w:val="both"/>
        <w:rPr>
          <w:sz w:val="24"/>
          <w:szCs w:val="24"/>
          <w:lang w:val="uk-UA" w:eastAsia="ru-RU"/>
        </w:rPr>
      </w:pPr>
    </w:p>
    <w:p w:rsidR="00E81FFF" w:rsidRPr="001152CD" w:rsidRDefault="00E81FFF" w:rsidP="00E81FFF">
      <w:pPr>
        <w:spacing w:before="100" w:beforeAutospacing="1" w:after="100" w:afterAutospacing="1"/>
        <w:jc w:val="both"/>
        <w:rPr>
          <w:sz w:val="24"/>
          <w:szCs w:val="24"/>
          <w:lang w:val="uk-UA" w:eastAsia="ru-RU"/>
        </w:rPr>
      </w:pPr>
    </w:p>
    <w:p w:rsidR="00E81FFF" w:rsidRPr="001152CD" w:rsidRDefault="00E81FFF" w:rsidP="00E81FFF">
      <w:pPr>
        <w:spacing w:before="100" w:beforeAutospacing="1" w:after="100" w:afterAutospacing="1"/>
        <w:jc w:val="both"/>
        <w:rPr>
          <w:sz w:val="24"/>
          <w:szCs w:val="24"/>
          <w:lang w:val="uk-UA" w:eastAsia="ru-RU"/>
        </w:rPr>
      </w:pPr>
      <w:r w:rsidRPr="001152CD">
        <w:rPr>
          <w:b/>
          <w:bCs/>
          <w:sz w:val="24"/>
          <w:szCs w:val="24"/>
          <w:lang w:val="uk-UA" w:eastAsia="ru-RU"/>
        </w:rPr>
        <w:lastRenderedPageBreak/>
        <w:t xml:space="preserve">                                            ТЕСТ</w:t>
      </w:r>
    </w:p>
    <w:p w:rsidR="00E81FFF" w:rsidRPr="001152CD" w:rsidRDefault="00E81FFF" w:rsidP="00E81FFF">
      <w:pPr>
        <w:spacing w:before="100" w:beforeAutospacing="1" w:after="100" w:afterAutospacing="1"/>
        <w:jc w:val="both"/>
        <w:rPr>
          <w:sz w:val="24"/>
          <w:szCs w:val="24"/>
          <w:lang w:val="uk-UA" w:eastAsia="ru-RU"/>
        </w:rPr>
      </w:pPr>
      <w:r w:rsidRPr="001152CD">
        <w:rPr>
          <w:b/>
          <w:bCs/>
          <w:sz w:val="24"/>
          <w:szCs w:val="24"/>
          <w:lang w:val="uk-UA" w:eastAsia="ru-RU"/>
        </w:rPr>
        <w:t> малого підприємництва (М-Тест)</w:t>
      </w:r>
    </w:p>
    <w:p w:rsidR="00E81FFF" w:rsidRPr="001152CD" w:rsidRDefault="00E81FFF" w:rsidP="00E81FFF">
      <w:pPr>
        <w:spacing w:before="100" w:beforeAutospacing="1" w:after="100" w:afterAutospacing="1"/>
        <w:jc w:val="both"/>
        <w:rPr>
          <w:sz w:val="24"/>
          <w:szCs w:val="24"/>
          <w:lang w:val="uk-UA" w:eastAsia="ru-RU"/>
        </w:rPr>
      </w:pPr>
      <w:r w:rsidRPr="001152CD">
        <w:rPr>
          <w:b/>
          <w:bCs/>
          <w:sz w:val="24"/>
          <w:szCs w:val="24"/>
          <w:lang w:val="uk-UA" w:eastAsia="ru-RU"/>
        </w:rPr>
        <w:t>1. Консультації з представниками мікро- та малого підприємництва щодо оцінки впливу регулювання</w:t>
      </w:r>
    </w:p>
    <w:p w:rsidR="00E81FFF" w:rsidRPr="001152CD" w:rsidRDefault="00E81FFF" w:rsidP="00E81FFF">
      <w:pPr>
        <w:spacing w:before="100" w:beforeAutospacing="1" w:after="100" w:afterAutospacing="1"/>
        <w:jc w:val="both"/>
        <w:rPr>
          <w:sz w:val="24"/>
          <w:szCs w:val="24"/>
          <w:lang w:val="uk-UA" w:eastAsia="ru-RU"/>
        </w:rPr>
      </w:pPr>
      <w:r w:rsidRPr="001152CD">
        <w:rPr>
          <w:sz w:val="24"/>
          <w:szCs w:val="24"/>
          <w:lang w:val="uk-UA" w:eastAsia="ru-RU"/>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квітня 202</w:t>
      </w:r>
      <w:r w:rsidR="008520A0" w:rsidRPr="001152CD">
        <w:rPr>
          <w:sz w:val="24"/>
          <w:szCs w:val="24"/>
          <w:lang w:val="uk-UA" w:eastAsia="ru-RU"/>
        </w:rPr>
        <w:t>1</w:t>
      </w:r>
      <w:r w:rsidRPr="001152CD">
        <w:rPr>
          <w:sz w:val="24"/>
          <w:szCs w:val="24"/>
          <w:lang w:val="uk-UA" w:eastAsia="ru-RU"/>
        </w:rPr>
        <w:t xml:space="preserve"> р. по                травня  202</w:t>
      </w:r>
      <w:r w:rsidR="008520A0" w:rsidRPr="001152CD">
        <w:rPr>
          <w:sz w:val="24"/>
          <w:szCs w:val="24"/>
          <w:lang w:val="uk-UA" w:eastAsia="ru-RU"/>
        </w:rPr>
        <w:t>1</w:t>
      </w:r>
      <w:r w:rsidRPr="001152CD">
        <w:rPr>
          <w:sz w:val="24"/>
          <w:szCs w:val="24"/>
          <w:lang w:val="uk-UA" w:eastAsia="ru-RU"/>
        </w:rPr>
        <w:t xml:space="preserve"> р. </w:t>
      </w:r>
    </w:p>
    <w:tbl>
      <w:tblPr>
        <w:tblW w:w="897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1451"/>
        <w:gridCol w:w="3996"/>
        <w:gridCol w:w="1632"/>
        <w:gridCol w:w="1891"/>
      </w:tblGrid>
      <w:tr w:rsidR="00E81FFF" w:rsidRPr="001152CD" w:rsidTr="006D6352">
        <w:trPr>
          <w:trHeight w:val="30"/>
          <w:tblCellSpacing w:w="15" w:type="dxa"/>
        </w:trPr>
        <w:tc>
          <w:tcPr>
            <w:tcW w:w="234" w:type="dxa"/>
            <w:vAlign w:val="center"/>
          </w:tcPr>
          <w:p w:rsidR="00E81FFF" w:rsidRPr="001152CD" w:rsidRDefault="00E81FFF" w:rsidP="00BF5CA6">
            <w:pPr>
              <w:spacing w:before="100" w:beforeAutospacing="1" w:after="100" w:afterAutospacing="1" w:line="30" w:lineRule="atLeast"/>
              <w:jc w:val="both"/>
              <w:rPr>
                <w:sz w:val="24"/>
                <w:szCs w:val="24"/>
                <w:lang w:val="uk-UA" w:eastAsia="ru-RU"/>
              </w:rPr>
            </w:pPr>
            <w:r w:rsidRPr="001152CD">
              <w:rPr>
                <w:b/>
                <w:bCs/>
                <w:sz w:val="24"/>
                <w:szCs w:val="24"/>
                <w:lang w:val="uk-UA" w:eastAsia="ru-RU"/>
              </w:rPr>
              <w:t>Порядковий номер</w:t>
            </w:r>
          </w:p>
        </w:tc>
        <w:tc>
          <w:tcPr>
            <w:tcW w:w="5062" w:type="dxa"/>
            <w:vAlign w:val="center"/>
          </w:tcPr>
          <w:p w:rsidR="00E81FFF" w:rsidRPr="001152CD" w:rsidRDefault="00E81FFF" w:rsidP="00BF5CA6">
            <w:pPr>
              <w:spacing w:before="100" w:beforeAutospacing="1" w:after="100" w:afterAutospacing="1" w:line="30" w:lineRule="atLeast"/>
              <w:ind w:left="40"/>
              <w:jc w:val="both"/>
              <w:rPr>
                <w:sz w:val="24"/>
                <w:szCs w:val="24"/>
                <w:lang w:val="uk-UA" w:eastAsia="ru-RU"/>
              </w:rPr>
            </w:pPr>
            <w:r w:rsidRPr="001152CD">
              <w:rPr>
                <w:b/>
                <w:bCs/>
                <w:sz w:val="24"/>
                <w:szCs w:val="24"/>
                <w:lang w:val="uk-UA" w:eastAsia="ru-RU"/>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604" w:type="dxa"/>
            <w:vAlign w:val="center"/>
          </w:tcPr>
          <w:p w:rsidR="00E81FFF" w:rsidRPr="001152CD" w:rsidRDefault="00E81FFF" w:rsidP="00BF5CA6">
            <w:pPr>
              <w:spacing w:before="100" w:beforeAutospacing="1" w:after="100" w:afterAutospacing="1" w:line="30" w:lineRule="atLeast"/>
              <w:ind w:left="20"/>
              <w:jc w:val="both"/>
              <w:rPr>
                <w:sz w:val="24"/>
                <w:szCs w:val="24"/>
                <w:lang w:val="uk-UA" w:eastAsia="ru-RU"/>
              </w:rPr>
            </w:pPr>
            <w:r w:rsidRPr="001152CD">
              <w:rPr>
                <w:b/>
                <w:bCs/>
                <w:sz w:val="24"/>
                <w:szCs w:val="24"/>
                <w:lang w:val="uk-UA" w:eastAsia="ru-RU"/>
              </w:rPr>
              <w:t>Кількість учасників консультацій, осіб</w:t>
            </w:r>
          </w:p>
        </w:tc>
        <w:tc>
          <w:tcPr>
            <w:tcW w:w="1920" w:type="dxa"/>
            <w:vAlign w:val="center"/>
          </w:tcPr>
          <w:p w:rsidR="00E81FFF" w:rsidRPr="001152CD" w:rsidRDefault="00E81FFF" w:rsidP="00BF5CA6">
            <w:pPr>
              <w:spacing w:before="100" w:beforeAutospacing="1" w:after="100" w:afterAutospacing="1" w:line="30" w:lineRule="atLeast"/>
              <w:ind w:left="40"/>
              <w:jc w:val="both"/>
              <w:rPr>
                <w:sz w:val="24"/>
                <w:szCs w:val="24"/>
                <w:lang w:val="uk-UA" w:eastAsia="ru-RU"/>
              </w:rPr>
            </w:pPr>
            <w:r w:rsidRPr="001152CD">
              <w:rPr>
                <w:b/>
                <w:bCs/>
                <w:sz w:val="24"/>
                <w:szCs w:val="24"/>
                <w:lang w:val="uk-UA" w:eastAsia="ru-RU"/>
              </w:rPr>
              <w:t>Основні результати консультацій (опис)</w:t>
            </w:r>
          </w:p>
        </w:tc>
      </w:tr>
      <w:tr w:rsidR="00E81FFF" w:rsidRPr="001152CD" w:rsidTr="006D6352">
        <w:trPr>
          <w:trHeight w:val="30"/>
          <w:tblCellSpacing w:w="15" w:type="dxa"/>
        </w:trPr>
        <w:tc>
          <w:tcPr>
            <w:tcW w:w="234" w:type="dxa"/>
            <w:vAlign w:val="center"/>
          </w:tcPr>
          <w:p w:rsidR="00E81FFF" w:rsidRPr="001152CD" w:rsidRDefault="00E81FFF" w:rsidP="00BF5CA6">
            <w:pPr>
              <w:spacing w:before="100" w:beforeAutospacing="1" w:after="100" w:afterAutospacing="1" w:line="30" w:lineRule="atLeast"/>
              <w:jc w:val="both"/>
              <w:rPr>
                <w:sz w:val="24"/>
                <w:szCs w:val="24"/>
                <w:lang w:val="uk-UA" w:eastAsia="ru-RU"/>
              </w:rPr>
            </w:pPr>
            <w:r w:rsidRPr="001152CD">
              <w:rPr>
                <w:sz w:val="24"/>
                <w:szCs w:val="24"/>
                <w:lang w:val="uk-UA" w:eastAsia="ru-RU"/>
              </w:rPr>
              <w:t>1</w:t>
            </w:r>
          </w:p>
        </w:tc>
        <w:tc>
          <w:tcPr>
            <w:tcW w:w="5062" w:type="dxa"/>
            <w:vAlign w:val="center"/>
          </w:tcPr>
          <w:p w:rsidR="00E81FFF" w:rsidRPr="001152CD" w:rsidRDefault="00E81FFF" w:rsidP="00BF5CA6">
            <w:pPr>
              <w:spacing w:before="100" w:beforeAutospacing="1" w:after="100" w:afterAutospacing="1" w:line="30" w:lineRule="atLeast"/>
              <w:ind w:left="40"/>
              <w:jc w:val="both"/>
              <w:rPr>
                <w:sz w:val="24"/>
                <w:szCs w:val="24"/>
                <w:lang w:val="uk-UA" w:eastAsia="ru-RU"/>
              </w:rPr>
            </w:pPr>
            <w:r w:rsidRPr="001152CD">
              <w:rPr>
                <w:sz w:val="24"/>
                <w:szCs w:val="24"/>
                <w:lang w:val="uk-UA" w:eastAsia="ru-RU"/>
              </w:rPr>
              <w:t>Робочі наради та зустрічі (опитування)</w:t>
            </w:r>
          </w:p>
        </w:tc>
        <w:tc>
          <w:tcPr>
            <w:tcW w:w="1604" w:type="dxa"/>
            <w:vAlign w:val="center"/>
          </w:tcPr>
          <w:p w:rsidR="00E81FFF" w:rsidRPr="001152CD" w:rsidRDefault="00B85B34" w:rsidP="00BF5CA6">
            <w:pPr>
              <w:spacing w:before="100" w:beforeAutospacing="1" w:after="100" w:afterAutospacing="1" w:line="30" w:lineRule="atLeast"/>
              <w:ind w:left="780"/>
              <w:jc w:val="both"/>
              <w:rPr>
                <w:sz w:val="24"/>
                <w:szCs w:val="24"/>
                <w:lang w:val="uk-UA" w:eastAsia="ru-RU"/>
              </w:rPr>
            </w:pPr>
            <w:r w:rsidRPr="00B85B34">
              <w:rPr>
                <w:sz w:val="24"/>
                <w:szCs w:val="24"/>
                <w:lang w:val="uk-UA" w:eastAsia="ru-RU"/>
              </w:rPr>
              <w:t>12</w:t>
            </w:r>
          </w:p>
        </w:tc>
        <w:tc>
          <w:tcPr>
            <w:tcW w:w="1920" w:type="dxa"/>
            <w:vAlign w:val="center"/>
          </w:tcPr>
          <w:p w:rsidR="00E81FFF" w:rsidRPr="001152CD" w:rsidRDefault="00E81FFF" w:rsidP="008520A0">
            <w:pPr>
              <w:spacing w:before="100" w:beforeAutospacing="1" w:after="100" w:afterAutospacing="1" w:line="30" w:lineRule="atLeast"/>
              <w:ind w:left="40"/>
              <w:jc w:val="both"/>
              <w:rPr>
                <w:sz w:val="24"/>
                <w:szCs w:val="24"/>
                <w:lang w:val="uk-UA" w:eastAsia="ru-RU"/>
              </w:rPr>
            </w:pPr>
            <w:r w:rsidRPr="001152CD">
              <w:rPr>
                <w:sz w:val="24"/>
                <w:szCs w:val="24"/>
                <w:lang w:val="uk-UA" w:eastAsia="ru-RU"/>
              </w:rPr>
              <w:t>Обговорено та запропоновано змінити розміри  ставок місцевих податків і зборів на 202</w:t>
            </w:r>
            <w:r w:rsidR="008520A0" w:rsidRPr="001152CD">
              <w:rPr>
                <w:sz w:val="24"/>
                <w:szCs w:val="24"/>
                <w:lang w:val="uk-UA" w:eastAsia="ru-RU"/>
              </w:rPr>
              <w:t>2</w:t>
            </w:r>
            <w:r w:rsidRPr="001152CD">
              <w:rPr>
                <w:sz w:val="24"/>
                <w:szCs w:val="24"/>
                <w:lang w:val="uk-UA" w:eastAsia="ru-RU"/>
              </w:rPr>
              <w:t xml:space="preserve"> рік</w:t>
            </w:r>
          </w:p>
        </w:tc>
      </w:tr>
    </w:tbl>
    <w:p w:rsidR="00E81FFF" w:rsidRPr="001152CD" w:rsidRDefault="00E81FFF" w:rsidP="00E81FFF">
      <w:pPr>
        <w:spacing w:before="100" w:beforeAutospacing="1" w:after="100" w:afterAutospacing="1"/>
        <w:jc w:val="both"/>
        <w:rPr>
          <w:sz w:val="24"/>
          <w:szCs w:val="24"/>
          <w:lang w:val="uk-UA" w:eastAsia="ru-RU"/>
        </w:rPr>
      </w:pPr>
      <w:r w:rsidRPr="001152CD">
        <w:rPr>
          <w:b/>
          <w:bCs/>
          <w:sz w:val="24"/>
          <w:szCs w:val="24"/>
          <w:lang w:val="uk-UA" w:eastAsia="ru-RU"/>
        </w:rPr>
        <w:t>2. Вимірювання впливу регулювання на суб’єктів малого підприємництва (мікро- та малі):</w:t>
      </w:r>
    </w:p>
    <w:p w:rsidR="00E81FFF" w:rsidRPr="001152CD" w:rsidRDefault="00E81FFF" w:rsidP="00E81FFF">
      <w:pPr>
        <w:spacing w:before="100" w:beforeAutospacing="1" w:after="100" w:afterAutospacing="1"/>
        <w:jc w:val="both"/>
        <w:rPr>
          <w:sz w:val="24"/>
          <w:szCs w:val="24"/>
          <w:lang w:val="uk-UA" w:eastAsia="ru-RU"/>
        </w:rPr>
      </w:pPr>
      <w:r w:rsidRPr="001152CD">
        <w:rPr>
          <w:b/>
          <w:bCs/>
          <w:i/>
          <w:iCs/>
          <w:sz w:val="24"/>
          <w:szCs w:val="24"/>
          <w:u w:val="single"/>
          <w:lang w:val="uk-UA" w:eastAsia="ru-RU"/>
        </w:rPr>
        <w:t xml:space="preserve"> кількість суб’єктів малого підприємництва, на яких поширюється регулювання: </w:t>
      </w:r>
      <w:r w:rsidR="00B85B34">
        <w:rPr>
          <w:b/>
          <w:bCs/>
          <w:i/>
          <w:iCs/>
          <w:sz w:val="24"/>
          <w:szCs w:val="24"/>
          <w:u w:val="single"/>
          <w:lang w:val="uk-UA" w:eastAsia="ru-RU"/>
        </w:rPr>
        <w:t>24</w:t>
      </w:r>
      <w:r w:rsidRPr="001152CD">
        <w:rPr>
          <w:b/>
          <w:bCs/>
          <w:i/>
          <w:iCs/>
          <w:sz w:val="24"/>
          <w:szCs w:val="24"/>
          <w:u w:val="single"/>
          <w:lang w:val="uk-UA" w:eastAsia="ru-RU"/>
        </w:rPr>
        <w:t xml:space="preserve"> (одиниць),</w:t>
      </w:r>
    </w:p>
    <w:p w:rsidR="00E81FFF" w:rsidRPr="001152CD" w:rsidRDefault="00E81FFF" w:rsidP="00E81FFF">
      <w:pPr>
        <w:spacing w:before="100" w:beforeAutospacing="1" w:after="100" w:afterAutospacing="1"/>
        <w:jc w:val="both"/>
        <w:rPr>
          <w:b/>
          <w:bCs/>
          <w:i/>
          <w:iCs/>
          <w:sz w:val="24"/>
          <w:szCs w:val="24"/>
          <w:u w:val="single"/>
          <w:lang w:val="uk-UA" w:eastAsia="ru-RU"/>
        </w:rPr>
      </w:pPr>
      <w:r w:rsidRPr="001152CD">
        <w:rPr>
          <w:b/>
          <w:bCs/>
          <w:i/>
          <w:iCs/>
          <w:sz w:val="24"/>
          <w:szCs w:val="24"/>
          <w:u w:val="single"/>
          <w:lang w:val="uk-UA" w:eastAsia="ru-RU"/>
        </w:rPr>
        <w:t>питома вага суб’єктів малого підприємництва у загальній кількості суб’єктів господарювання, на яких проблема справляє вплив  100%</w:t>
      </w:r>
    </w:p>
    <w:p w:rsidR="00E81FFF" w:rsidRPr="001152CD" w:rsidRDefault="00E81FFF" w:rsidP="00E81FFF">
      <w:pPr>
        <w:spacing w:before="100" w:beforeAutospacing="1" w:after="100" w:afterAutospacing="1"/>
        <w:jc w:val="both"/>
        <w:rPr>
          <w:b/>
          <w:bCs/>
          <w:sz w:val="24"/>
          <w:szCs w:val="24"/>
          <w:lang w:val="uk-UA" w:eastAsia="ru-RU"/>
        </w:rPr>
      </w:pPr>
      <w:r w:rsidRPr="001152CD">
        <w:rPr>
          <w:b/>
          <w:bCs/>
          <w:sz w:val="24"/>
          <w:szCs w:val="24"/>
          <w:lang w:val="uk-UA" w:eastAsia="ru-RU"/>
        </w:rPr>
        <w:t>3. Розрахунок витрат суб’єктів малого підприємництва на виконання вимог регулювання</w:t>
      </w:r>
    </w:p>
    <w:tbl>
      <w:tblPr>
        <w:tblStyle w:val="a6"/>
        <w:tblW w:w="0" w:type="auto"/>
        <w:tblLook w:val="04A0" w:firstRow="1" w:lastRow="0" w:firstColumn="1" w:lastColumn="0" w:noHBand="0" w:noVBand="1"/>
      </w:tblPr>
      <w:tblGrid>
        <w:gridCol w:w="1469"/>
        <w:gridCol w:w="5022"/>
        <w:gridCol w:w="2854"/>
      </w:tblGrid>
      <w:tr w:rsidR="00D1784C" w:rsidRPr="001152CD" w:rsidTr="006D6352">
        <w:tc>
          <w:tcPr>
            <w:tcW w:w="562" w:type="dxa"/>
          </w:tcPr>
          <w:p w:rsidR="00D1784C" w:rsidRPr="001152CD" w:rsidRDefault="006D6352" w:rsidP="00E81FFF">
            <w:pPr>
              <w:spacing w:before="100" w:beforeAutospacing="1" w:after="100" w:afterAutospacing="1"/>
              <w:jc w:val="both"/>
              <w:rPr>
                <w:sz w:val="24"/>
                <w:szCs w:val="24"/>
                <w:lang w:val="uk-UA" w:eastAsia="ru-RU"/>
              </w:rPr>
            </w:pPr>
            <w:r w:rsidRPr="001152CD">
              <w:rPr>
                <w:sz w:val="24"/>
                <w:szCs w:val="24"/>
                <w:lang w:val="uk-UA" w:eastAsia="ru-RU"/>
              </w:rPr>
              <w:t>Порядковий номер</w:t>
            </w:r>
          </w:p>
        </w:tc>
        <w:tc>
          <w:tcPr>
            <w:tcW w:w="5668" w:type="dxa"/>
          </w:tcPr>
          <w:p w:rsidR="00D1784C" w:rsidRPr="001152CD" w:rsidRDefault="006D6352" w:rsidP="00E81FFF">
            <w:pPr>
              <w:spacing w:before="100" w:beforeAutospacing="1" w:after="100" w:afterAutospacing="1"/>
              <w:jc w:val="both"/>
              <w:rPr>
                <w:sz w:val="24"/>
                <w:szCs w:val="24"/>
                <w:lang w:val="uk-UA" w:eastAsia="ru-RU"/>
              </w:rPr>
            </w:pPr>
            <w:r w:rsidRPr="001152CD">
              <w:rPr>
                <w:sz w:val="24"/>
                <w:szCs w:val="24"/>
                <w:lang w:val="uk-UA" w:eastAsia="ru-RU"/>
              </w:rPr>
              <w:t>Витрати</w:t>
            </w:r>
          </w:p>
        </w:tc>
        <w:tc>
          <w:tcPr>
            <w:tcW w:w="3115" w:type="dxa"/>
          </w:tcPr>
          <w:p w:rsidR="00D1784C" w:rsidRPr="001152CD" w:rsidRDefault="00E673D8" w:rsidP="00E81FFF">
            <w:pPr>
              <w:spacing w:before="100" w:beforeAutospacing="1" w:after="100" w:afterAutospacing="1"/>
              <w:jc w:val="both"/>
              <w:rPr>
                <w:sz w:val="24"/>
                <w:szCs w:val="24"/>
                <w:lang w:val="uk-UA" w:eastAsia="ru-RU"/>
              </w:rPr>
            </w:pPr>
            <w:r w:rsidRPr="001152CD">
              <w:rPr>
                <w:sz w:val="24"/>
                <w:szCs w:val="24"/>
                <w:lang w:val="uk-UA" w:eastAsia="ru-RU"/>
              </w:rPr>
              <w:t>Січень – грудень 2021 року</w:t>
            </w:r>
          </w:p>
        </w:tc>
      </w:tr>
      <w:tr w:rsidR="006D6352" w:rsidRPr="001152CD" w:rsidTr="006D6352">
        <w:tc>
          <w:tcPr>
            <w:tcW w:w="562" w:type="dxa"/>
          </w:tcPr>
          <w:p w:rsidR="006D6352" w:rsidRPr="001152CD" w:rsidRDefault="006D6352" w:rsidP="00E81FFF">
            <w:pPr>
              <w:spacing w:before="100" w:beforeAutospacing="1" w:after="100" w:afterAutospacing="1"/>
              <w:jc w:val="both"/>
              <w:rPr>
                <w:sz w:val="24"/>
                <w:szCs w:val="24"/>
                <w:lang w:val="uk-UA" w:eastAsia="ru-RU"/>
              </w:rPr>
            </w:pPr>
            <w:r w:rsidRPr="001152CD">
              <w:rPr>
                <w:sz w:val="24"/>
                <w:szCs w:val="24"/>
                <w:lang w:val="uk-UA" w:eastAsia="ru-RU"/>
              </w:rPr>
              <w:t>1</w:t>
            </w:r>
          </w:p>
        </w:tc>
        <w:tc>
          <w:tcPr>
            <w:tcW w:w="5668" w:type="dxa"/>
          </w:tcPr>
          <w:p w:rsidR="006D6352" w:rsidRPr="001152CD" w:rsidRDefault="006D6352" w:rsidP="00E81FFF">
            <w:pPr>
              <w:spacing w:before="100" w:beforeAutospacing="1" w:after="100" w:afterAutospacing="1"/>
              <w:jc w:val="both"/>
              <w:rPr>
                <w:sz w:val="24"/>
                <w:szCs w:val="24"/>
                <w:lang w:val="uk-UA" w:eastAsia="ru-RU"/>
              </w:rPr>
            </w:pPr>
            <w:r w:rsidRPr="001152CD">
              <w:rPr>
                <w:sz w:val="24"/>
                <w:szCs w:val="24"/>
                <w:lang w:val="uk-UA" w:eastAsia="ru-RU"/>
              </w:rPr>
              <w:t>Придбання необхідного обладнання</w:t>
            </w:r>
          </w:p>
        </w:tc>
        <w:tc>
          <w:tcPr>
            <w:tcW w:w="3115" w:type="dxa"/>
          </w:tcPr>
          <w:p w:rsidR="006D6352" w:rsidRPr="001152CD" w:rsidRDefault="006D6352" w:rsidP="00E81FFF">
            <w:pPr>
              <w:spacing w:before="100" w:beforeAutospacing="1" w:after="100" w:afterAutospacing="1"/>
              <w:jc w:val="both"/>
              <w:rPr>
                <w:sz w:val="24"/>
                <w:szCs w:val="24"/>
                <w:lang w:eastAsia="ru-RU"/>
              </w:rPr>
            </w:pPr>
            <w:proofErr w:type="spellStart"/>
            <w:r w:rsidRPr="001152CD">
              <w:rPr>
                <w:sz w:val="24"/>
                <w:szCs w:val="24"/>
              </w:rPr>
              <w:t>Дія</w:t>
            </w:r>
            <w:proofErr w:type="spellEnd"/>
            <w:r w:rsidRPr="001152CD">
              <w:rPr>
                <w:sz w:val="24"/>
                <w:szCs w:val="24"/>
              </w:rPr>
              <w:t xml:space="preserve"> регуляторного акта не </w:t>
            </w:r>
            <w:proofErr w:type="spellStart"/>
            <w:r w:rsidRPr="001152CD">
              <w:rPr>
                <w:sz w:val="24"/>
                <w:szCs w:val="24"/>
              </w:rPr>
              <w:t>передбачає</w:t>
            </w:r>
            <w:proofErr w:type="spellEnd"/>
            <w:r w:rsidRPr="001152CD">
              <w:rPr>
                <w:sz w:val="24"/>
                <w:szCs w:val="24"/>
              </w:rPr>
              <w:t xml:space="preserve"> </w:t>
            </w:r>
            <w:proofErr w:type="spellStart"/>
            <w:r w:rsidRPr="001152CD">
              <w:rPr>
                <w:sz w:val="24"/>
                <w:szCs w:val="24"/>
              </w:rPr>
              <w:t>витрат</w:t>
            </w:r>
            <w:proofErr w:type="spellEnd"/>
            <w:r w:rsidRPr="001152CD">
              <w:rPr>
                <w:sz w:val="24"/>
                <w:szCs w:val="24"/>
              </w:rPr>
              <w:t xml:space="preserve"> </w:t>
            </w:r>
          </w:p>
        </w:tc>
      </w:tr>
      <w:tr w:rsidR="006D6352" w:rsidRPr="001152CD" w:rsidTr="006D6352">
        <w:tc>
          <w:tcPr>
            <w:tcW w:w="562" w:type="dxa"/>
          </w:tcPr>
          <w:p w:rsidR="006D6352" w:rsidRPr="001152CD" w:rsidRDefault="006D6352" w:rsidP="00E81FFF">
            <w:pPr>
              <w:spacing w:before="100" w:beforeAutospacing="1" w:after="100" w:afterAutospacing="1"/>
              <w:jc w:val="both"/>
              <w:rPr>
                <w:sz w:val="24"/>
                <w:szCs w:val="24"/>
                <w:lang w:val="uk-UA" w:eastAsia="ru-RU"/>
              </w:rPr>
            </w:pPr>
            <w:r w:rsidRPr="001152CD">
              <w:rPr>
                <w:sz w:val="24"/>
                <w:szCs w:val="24"/>
                <w:lang w:val="uk-UA" w:eastAsia="ru-RU"/>
              </w:rPr>
              <w:t>2</w:t>
            </w:r>
          </w:p>
        </w:tc>
        <w:tc>
          <w:tcPr>
            <w:tcW w:w="5668" w:type="dxa"/>
          </w:tcPr>
          <w:p w:rsidR="006D6352" w:rsidRPr="001152CD" w:rsidRDefault="00E673D8" w:rsidP="00B85B34">
            <w:pPr>
              <w:spacing w:before="100" w:beforeAutospacing="1" w:after="100" w:afterAutospacing="1"/>
              <w:jc w:val="both"/>
              <w:rPr>
                <w:i/>
                <w:sz w:val="24"/>
                <w:szCs w:val="24"/>
                <w:lang w:val="uk-UA" w:eastAsia="ru-RU"/>
              </w:rPr>
            </w:pPr>
            <w:r w:rsidRPr="001152CD">
              <w:rPr>
                <w:sz w:val="24"/>
                <w:szCs w:val="24"/>
                <w:lang w:val="uk-UA" w:eastAsia="ru-RU"/>
              </w:rPr>
              <w:t>Витрати пов’язані</w:t>
            </w:r>
            <w:r w:rsidR="006D6352" w:rsidRPr="001152CD">
              <w:rPr>
                <w:sz w:val="24"/>
                <w:szCs w:val="24"/>
                <w:lang w:val="uk-UA" w:eastAsia="ru-RU"/>
              </w:rPr>
              <w:t xml:space="preserve"> з адміністративними процедурами </w:t>
            </w:r>
            <w:r w:rsidRPr="001152CD">
              <w:rPr>
                <w:sz w:val="24"/>
                <w:szCs w:val="24"/>
                <w:lang w:val="uk-UA" w:eastAsia="ru-RU"/>
              </w:rPr>
              <w:t>суб’єктів</w:t>
            </w:r>
            <w:r w:rsidR="006D6352" w:rsidRPr="001152CD">
              <w:rPr>
                <w:sz w:val="24"/>
                <w:szCs w:val="24"/>
                <w:lang w:val="uk-UA" w:eastAsia="ru-RU"/>
              </w:rPr>
              <w:t xml:space="preserve"> малого </w:t>
            </w:r>
            <w:r w:rsidRPr="001152CD">
              <w:rPr>
                <w:sz w:val="24"/>
                <w:szCs w:val="24"/>
                <w:lang w:val="uk-UA" w:eastAsia="ru-RU"/>
              </w:rPr>
              <w:t xml:space="preserve">підприємництва щодо виконання регулювання та звітування, грн; </w:t>
            </w:r>
            <w:r w:rsidR="00B85B34">
              <w:rPr>
                <w:i/>
                <w:sz w:val="24"/>
                <w:szCs w:val="24"/>
                <w:lang w:val="uk-UA" w:eastAsia="ru-RU"/>
              </w:rPr>
              <w:t>6500 грн /</w:t>
            </w:r>
            <w:r w:rsidRPr="001152CD">
              <w:rPr>
                <w:i/>
                <w:sz w:val="24"/>
                <w:szCs w:val="24"/>
                <w:lang w:val="uk-UA" w:eastAsia="ru-RU"/>
              </w:rPr>
              <w:t xml:space="preserve"> 160 год</w:t>
            </w:r>
            <w:r w:rsidR="00B85B34">
              <w:rPr>
                <w:i/>
                <w:sz w:val="24"/>
                <w:szCs w:val="24"/>
                <w:lang w:val="uk-UA" w:eastAsia="ru-RU"/>
              </w:rPr>
              <w:t xml:space="preserve"> * 8 год </w:t>
            </w:r>
            <w:bookmarkStart w:id="0" w:name="_GoBack"/>
            <w:bookmarkEnd w:id="0"/>
            <w:r w:rsidRPr="001152CD">
              <w:rPr>
                <w:i/>
                <w:sz w:val="24"/>
                <w:szCs w:val="24"/>
                <w:lang w:val="uk-UA" w:eastAsia="ru-RU"/>
              </w:rPr>
              <w:t>= 325 грн</w:t>
            </w:r>
          </w:p>
        </w:tc>
        <w:tc>
          <w:tcPr>
            <w:tcW w:w="3115" w:type="dxa"/>
          </w:tcPr>
          <w:p w:rsidR="006D6352" w:rsidRPr="001152CD" w:rsidRDefault="006D6352" w:rsidP="00E673D8">
            <w:pPr>
              <w:spacing w:before="100" w:beforeAutospacing="1" w:after="100" w:afterAutospacing="1"/>
              <w:jc w:val="center"/>
              <w:rPr>
                <w:sz w:val="24"/>
                <w:szCs w:val="24"/>
                <w:lang w:val="uk-UA"/>
              </w:rPr>
            </w:pPr>
          </w:p>
          <w:p w:rsidR="00E673D8" w:rsidRPr="001152CD" w:rsidRDefault="00E673D8" w:rsidP="00E673D8">
            <w:pPr>
              <w:spacing w:before="100" w:beforeAutospacing="1" w:after="100" w:afterAutospacing="1"/>
              <w:jc w:val="center"/>
              <w:rPr>
                <w:sz w:val="24"/>
                <w:szCs w:val="24"/>
                <w:lang w:val="uk-UA"/>
              </w:rPr>
            </w:pPr>
            <w:r w:rsidRPr="00B85B34">
              <w:rPr>
                <w:sz w:val="24"/>
                <w:szCs w:val="24"/>
                <w:lang w:val="uk-UA"/>
              </w:rPr>
              <w:t>325</w:t>
            </w:r>
          </w:p>
        </w:tc>
      </w:tr>
      <w:tr w:rsidR="006D6352" w:rsidRPr="001152CD" w:rsidTr="006D6352">
        <w:tc>
          <w:tcPr>
            <w:tcW w:w="562" w:type="dxa"/>
          </w:tcPr>
          <w:p w:rsidR="006D6352" w:rsidRPr="001152CD" w:rsidRDefault="00E673D8" w:rsidP="00E81FFF">
            <w:pPr>
              <w:spacing w:before="100" w:beforeAutospacing="1" w:after="100" w:afterAutospacing="1"/>
              <w:jc w:val="both"/>
              <w:rPr>
                <w:sz w:val="24"/>
                <w:szCs w:val="24"/>
                <w:lang w:val="uk-UA" w:eastAsia="ru-RU"/>
              </w:rPr>
            </w:pPr>
            <w:r w:rsidRPr="001152CD">
              <w:rPr>
                <w:sz w:val="24"/>
                <w:szCs w:val="24"/>
                <w:lang w:val="uk-UA" w:eastAsia="ru-RU"/>
              </w:rPr>
              <w:t>3</w:t>
            </w:r>
          </w:p>
        </w:tc>
        <w:tc>
          <w:tcPr>
            <w:tcW w:w="5668" w:type="dxa"/>
          </w:tcPr>
          <w:p w:rsidR="006D6352" w:rsidRPr="001152CD" w:rsidRDefault="00E673D8" w:rsidP="00E673D8">
            <w:pPr>
              <w:spacing w:before="100" w:beforeAutospacing="1" w:after="100" w:afterAutospacing="1"/>
              <w:jc w:val="both"/>
              <w:rPr>
                <w:sz w:val="24"/>
                <w:szCs w:val="24"/>
                <w:lang w:val="uk-UA" w:eastAsia="ru-RU"/>
              </w:rPr>
            </w:pPr>
            <w:r w:rsidRPr="001152CD">
              <w:rPr>
                <w:sz w:val="24"/>
                <w:szCs w:val="24"/>
                <w:lang w:val="uk-UA" w:eastAsia="ru-RU"/>
              </w:rPr>
              <w:t>Кількість суб’єктів малого підприємництва, на які буде поширено регулювання, одиниць</w:t>
            </w:r>
          </w:p>
        </w:tc>
        <w:tc>
          <w:tcPr>
            <w:tcW w:w="3115" w:type="dxa"/>
          </w:tcPr>
          <w:p w:rsidR="006D6352" w:rsidRPr="001152CD" w:rsidRDefault="00E673D8" w:rsidP="00E673D8">
            <w:pPr>
              <w:spacing w:before="100" w:beforeAutospacing="1" w:after="100" w:afterAutospacing="1"/>
              <w:jc w:val="center"/>
              <w:rPr>
                <w:sz w:val="24"/>
                <w:szCs w:val="24"/>
                <w:lang w:val="uk-UA"/>
              </w:rPr>
            </w:pPr>
            <w:r w:rsidRPr="001152CD">
              <w:rPr>
                <w:sz w:val="24"/>
                <w:szCs w:val="24"/>
                <w:lang w:val="uk-UA"/>
              </w:rPr>
              <w:t>24</w:t>
            </w:r>
          </w:p>
        </w:tc>
      </w:tr>
      <w:tr w:rsidR="006D6352" w:rsidRPr="001152CD" w:rsidTr="006D6352">
        <w:tc>
          <w:tcPr>
            <w:tcW w:w="562" w:type="dxa"/>
          </w:tcPr>
          <w:p w:rsidR="006D6352" w:rsidRPr="001152CD" w:rsidRDefault="00E673D8" w:rsidP="00E81FFF">
            <w:pPr>
              <w:spacing w:before="100" w:beforeAutospacing="1" w:after="100" w:afterAutospacing="1"/>
              <w:jc w:val="both"/>
              <w:rPr>
                <w:sz w:val="24"/>
                <w:szCs w:val="24"/>
                <w:lang w:val="uk-UA" w:eastAsia="ru-RU"/>
              </w:rPr>
            </w:pPr>
            <w:r w:rsidRPr="001152CD">
              <w:rPr>
                <w:sz w:val="24"/>
                <w:szCs w:val="24"/>
                <w:lang w:val="uk-UA" w:eastAsia="ru-RU"/>
              </w:rPr>
              <w:lastRenderedPageBreak/>
              <w:t>4</w:t>
            </w:r>
          </w:p>
        </w:tc>
        <w:tc>
          <w:tcPr>
            <w:tcW w:w="5668" w:type="dxa"/>
          </w:tcPr>
          <w:p w:rsidR="006D6352" w:rsidRPr="001152CD" w:rsidRDefault="00E673D8" w:rsidP="00E81FFF">
            <w:pPr>
              <w:spacing w:before="100" w:beforeAutospacing="1" w:after="100" w:afterAutospacing="1"/>
              <w:jc w:val="both"/>
              <w:rPr>
                <w:sz w:val="24"/>
                <w:szCs w:val="24"/>
                <w:lang w:val="uk-UA" w:eastAsia="ru-RU"/>
              </w:rPr>
            </w:pPr>
            <w:r w:rsidRPr="001152CD">
              <w:rPr>
                <w:sz w:val="24"/>
                <w:szCs w:val="24"/>
                <w:lang w:val="uk-UA" w:eastAsia="ru-RU"/>
              </w:rPr>
              <w:t>Сумарні витрати суб’єктів малого підприємництва, на виконання регулювання (вартість регулювання), грн</w:t>
            </w:r>
          </w:p>
        </w:tc>
        <w:tc>
          <w:tcPr>
            <w:tcW w:w="3115" w:type="dxa"/>
          </w:tcPr>
          <w:p w:rsidR="006D6352" w:rsidRPr="001152CD" w:rsidRDefault="00E673D8" w:rsidP="00E673D8">
            <w:pPr>
              <w:spacing w:before="100" w:beforeAutospacing="1" w:after="100" w:afterAutospacing="1"/>
              <w:jc w:val="center"/>
              <w:rPr>
                <w:sz w:val="24"/>
                <w:szCs w:val="24"/>
                <w:lang w:val="uk-UA"/>
              </w:rPr>
            </w:pPr>
            <w:r w:rsidRPr="00B85B34">
              <w:rPr>
                <w:sz w:val="24"/>
                <w:szCs w:val="24"/>
                <w:lang w:val="uk-UA"/>
              </w:rPr>
              <w:t>7800</w:t>
            </w:r>
          </w:p>
          <w:p w:rsidR="00E673D8" w:rsidRPr="001152CD" w:rsidRDefault="00E673D8" w:rsidP="00E673D8">
            <w:pPr>
              <w:spacing w:before="100" w:beforeAutospacing="1" w:after="100" w:afterAutospacing="1"/>
              <w:jc w:val="center"/>
              <w:rPr>
                <w:sz w:val="24"/>
                <w:szCs w:val="24"/>
                <w:lang w:val="uk-UA"/>
              </w:rPr>
            </w:pPr>
          </w:p>
        </w:tc>
      </w:tr>
    </w:tbl>
    <w:p w:rsidR="00D1784C" w:rsidRPr="001152CD" w:rsidRDefault="00D1784C" w:rsidP="00E81FFF">
      <w:pPr>
        <w:spacing w:before="100" w:beforeAutospacing="1" w:after="100" w:afterAutospacing="1"/>
        <w:jc w:val="both"/>
        <w:rPr>
          <w:sz w:val="24"/>
          <w:szCs w:val="24"/>
          <w:lang w:val="uk-UA" w:eastAsia="ru-RU"/>
        </w:rPr>
      </w:pPr>
    </w:p>
    <w:p w:rsidR="00E81FFF" w:rsidRPr="001152CD" w:rsidRDefault="00E81FFF" w:rsidP="00E81FFF">
      <w:pPr>
        <w:spacing w:before="100" w:beforeAutospacing="1" w:after="100" w:afterAutospacing="1"/>
        <w:jc w:val="both"/>
        <w:rPr>
          <w:sz w:val="24"/>
          <w:szCs w:val="24"/>
          <w:lang w:val="uk-UA" w:eastAsia="ru-RU"/>
        </w:rPr>
      </w:pPr>
      <w:r w:rsidRPr="001152CD">
        <w:rPr>
          <w:b/>
          <w:bCs/>
          <w:sz w:val="24"/>
          <w:szCs w:val="24"/>
          <w:lang w:val="uk-UA" w:eastAsia="ru-RU"/>
        </w:rPr>
        <w:t>Бюджетні витрати на адміністрування регулювання для суб’єктів малого і мікро</w:t>
      </w:r>
      <w:r w:rsidR="00C93BD5">
        <w:rPr>
          <w:b/>
          <w:bCs/>
          <w:sz w:val="24"/>
          <w:szCs w:val="24"/>
          <w:lang w:val="uk-UA" w:eastAsia="ru-RU"/>
        </w:rPr>
        <w:t>-</w:t>
      </w:r>
      <w:r w:rsidRPr="001152CD">
        <w:rPr>
          <w:b/>
          <w:bCs/>
          <w:sz w:val="24"/>
          <w:szCs w:val="24"/>
          <w:lang w:val="uk-UA" w:eastAsia="ru-RU"/>
        </w:rPr>
        <w:t>підприємництва</w:t>
      </w:r>
    </w:p>
    <w:p w:rsidR="00E81FFF" w:rsidRPr="001152CD" w:rsidRDefault="00E81FFF" w:rsidP="00E81FFF">
      <w:pPr>
        <w:spacing w:before="100" w:beforeAutospacing="1" w:after="100" w:afterAutospacing="1"/>
        <w:jc w:val="both"/>
        <w:rPr>
          <w:sz w:val="24"/>
          <w:szCs w:val="24"/>
          <w:lang w:val="uk-UA" w:eastAsia="ru-RU"/>
        </w:rPr>
      </w:pPr>
      <w:r w:rsidRPr="001152CD">
        <w:rPr>
          <w:sz w:val="24"/>
          <w:szCs w:val="24"/>
          <w:lang w:val="uk-UA" w:eastAsia="ru-RU"/>
        </w:rPr>
        <w:t>Бюджетні витрати не підлягають розрахунку, оскільки встановлені нормами Податкового кодексу України. </w:t>
      </w:r>
    </w:p>
    <w:p w:rsidR="00E81FFF" w:rsidRPr="001152CD" w:rsidRDefault="00E81FFF" w:rsidP="00E81FFF">
      <w:pPr>
        <w:spacing w:before="100" w:beforeAutospacing="1" w:after="100" w:afterAutospacing="1"/>
        <w:jc w:val="both"/>
        <w:rPr>
          <w:sz w:val="24"/>
          <w:szCs w:val="24"/>
          <w:lang w:val="uk-UA" w:eastAsia="ru-RU"/>
        </w:rPr>
      </w:pPr>
      <w:r w:rsidRPr="001152CD">
        <w:rPr>
          <w:b/>
          <w:bCs/>
          <w:sz w:val="24"/>
          <w:szCs w:val="24"/>
          <w:lang w:val="uk-UA" w:eastAsia="ru-RU"/>
        </w:rPr>
        <w:t xml:space="preserve">4. Розроблення </w:t>
      </w:r>
      <w:proofErr w:type="spellStart"/>
      <w:r w:rsidRPr="001152CD">
        <w:rPr>
          <w:b/>
          <w:bCs/>
          <w:sz w:val="24"/>
          <w:szCs w:val="24"/>
          <w:lang w:val="uk-UA" w:eastAsia="ru-RU"/>
        </w:rPr>
        <w:t>корегуючих</w:t>
      </w:r>
      <w:proofErr w:type="spellEnd"/>
      <w:r w:rsidRPr="001152CD">
        <w:rPr>
          <w:b/>
          <w:bCs/>
          <w:sz w:val="24"/>
          <w:szCs w:val="24"/>
          <w:lang w:val="uk-UA" w:eastAsia="ru-RU"/>
        </w:rPr>
        <w:t xml:space="preserve"> (пом’якшувальних) заходів для малого підприємництва щодо запропонованого регулювання</w:t>
      </w:r>
    </w:p>
    <w:p w:rsidR="00E81FFF" w:rsidRPr="001152CD" w:rsidRDefault="00E81FFF" w:rsidP="00E81FFF">
      <w:pPr>
        <w:spacing w:before="100" w:beforeAutospacing="1" w:after="100" w:afterAutospacing="1"/>
        <w:jc w:val="both"/>
        <w:rPr>
          <w:sz w:val="24"/>
          <w:szCs w:val="24"/>
          <w:lang w:val="uk-UA" w:eastAsia="ru-RU"/>
        </w:rPr>
      </w:pPr>
      <w:r w:rsidRPr="001152CD">
        <w:rPr>
          <w:sz w:val="24"/>
          <w:szCs w:val="24"/>
          <w:lang w:val="uk-UA" w:eastAsia="ru-RU"/>
        </w:rPr>
        <w:t>Пом’якшувальні заходи не розроблялися.</w:t>
      </w:r>
    </w:p>
    <w:p w:rsidR="00E81FFF" w:rsidRPr="001152CD" w:rsidRDefault="00E81FFF" w:rsidP="00E81FFF">
      <w:pPr>
        <w:spacing w:before="100" w:beforeAutospacing="1" w:after="100" w:afterAutospacing="1"/>
        <w:jc w:val="both"/>
        <w:rPr>
          <w:sz w:val="24"/>
          <w:szCs w:val="24"/>
          <w:lang w:val="uk-UA" w:eastAsia="ru-RU"/>
        </w:rPr>
      </w:pPr>
    </w:p>
    <w:p w:rsidR="00E81FFF" w:rsidRPr="001152CD" w:rsidRDefault="00E81FFF" w:rsidP="00E81FFF">
      <w:pPr>
        <w:spacing w:before="100" w:beforeAutospacing="1" w:after="100" w:afterAutospacing="1"/>
        <w:jc w:val="both"/>
        <w:rPr>
          <w:sz w:val="24"/>
          <w:szCs w:val="24"/>
          <w:lang w:val="uk-UA" w:eastAsia="ru-RU"/>
        </w:rPr>
      </w:pPr>
      <w:r w:rsidRPr="001152CD">
        <w:rPr>
          <w:sz w:val="24"/>
          <w:szCs w:val="24"/>
          <w:lang w:val="uk-UA" w:eastAsia="ru-RU"/>
        </w:rPr>
        <w:t> </w:t>
      </w:r>
    </w:p>
    <w:p w:rsidR="00E81FFF" w:rsidRDefault="006D6352" w:rsidP="00E81FFF">
      <w:pPr>
        <w:spacing w:before="100" w:beforeAutospacing="1" w:after="100" w:afterAutospacing="1"/>
        <w:jc w:val="both"/>
        <w:rPr>
          <w:b/>
          <w:sz w:val="24"/>
          <w:szCs w:val="24"/>
          <w:lang w:val="uk-UA" w:eastAsia="ru-RU"/>
        </w:rPr>
      </w:pPr>
      <w:r w:rsidRPr="001152CD">
        <w:rPr>
          <w:b/>
          <w:sz w:val="24"/>
          <w:szCs w:val="24"/>
          <w:lang w:val="uk-UA" w:eastAsia="ru-RU"/>
        </w:rPr>
        <w:t>Секретар сільської ради</w:t>
      </w:r>
      <w:r w:rsidR="00E81FFF" w:rsidRPr="001152CD">
        <w:rPr>
          <w:b/>
          <w:sz w:val="24"/>
          <w:szCs w:val="24"/>
          <w:lang w:val="uk-UA" w:eastAsia="ru-RU"/>
        </w:rPr>
        <w:t>                                                     </w:t>
      </w:r>
      <w:r w:rsidR="00C93BD5">
        <w:rPr>
          <w:b/>
          <w:sz w:val="24"/>
          <w:szCs w:val="24"/>
          <w:lang w:val="uk-UA" w:eastAsia="ru-RU"/>
        </w:rPr>
        <w:t xml:space="preserve">                 </w:t>
      </w:r>
      <w:r w:rsidR="00E81FFF" w:rsidRPr="001152CD">
        <w:rPr>
          <w:b/>
          <w:sz w:val="24"/>
          <w:szCs w:val="24"/>
          <w:lang w:val="uk-UA" w:eastAsia="ru-RU"/>
        </w:rPr>
        <w:t xml:space="preserve">     </w:t>
      </w:r>
      <w:r w:rsidR="00C93BD5">
        <w:rPr>
          <w:b/>
          <w:sz w:val="24"/>
          <w:szCs w:val="24"/>
          <w:lang w:val="uk-UA" w:eastAsia="ru-RU"/>
        </w:rPr>
        <w:t>Олена ТАРАСЕНКО</w:t>
      </w:r>
    </w:p>
    <w:p w:rsidR="00E81FFF" w:rsidRPr="000C393B" w:rsidRDefault="00E81FFF" w:rsidP="00E81FFF">
      <w:pPr>
        <w:spacing w:before="100" w:beforeAutospacing="1" w:after="100" w:afterAutospacing="1"/>
        <w:jc w:val="both"/>
        <w:rPr>
          <w:b/>
          <w:sz w:val="24"/>
          <w:szCs w:val="24"/>
          <w:lang w:val="uk-UA" w:eastAsia="ru-RU"/>
        </w:rPr>
      </w:pPr>
    </w:p>
    <w:p w:rsidR="00D30505" w:rsidRPr="00E81FFF" w:rsidRDefault="00D30505">
      <w:pPr>
        <w:rPr>
          <w:lang w:val="uk-UA"/>
        </w:rPr>
      </w:pPr>
    </w:p>
    <w:sectPr w:rsidR="00D30505" w:rsidRPr="00E81F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831"/>
    <w:rsid w:val="000C69BC"/>
    <w:rsid w:val="000E3C43"/>
    <w:rsid w:val="001152CD"/>
    <w:rsid w:val="00341831"/>
    <w:rsid w:val="00365327"/>
    <w:rsid w:val="00374A17"/>
    <w:rsid w:val="00431F5B"/>
    <w:rsid w:val="005007C9"/>
    <w:rsid w:val="005C31E5"/>
    <w:rsid w:val="00630156"/>
    <w:rsid w:val="00681884"/>
    <w:rsid w:val="006D6352"/>
    <w:rsid w:val="006E78AB"/>
    <w:rsid w:val="007A1C9C"/>
    <w:rsid w:val="007D24C3"/>
    <w:rsid w:val="007E36DE"/>
    <w:rsid w:val="008116F7"/>
    <w:rsid w:val="00832DEB"/>
    <w:rsid w:val="008520A0"/>
    <w:rsid w:val="00901B78"/>
    <w:rsid w:val="00902799"/>
    <w:rsid w:val="009323B3"/>
    <w:rsid w:val="00AC208C"/>
    <w:rsid w:val="00B625EC"/>
    <w:rsid w:val="00B85B34"/>
    <w:rsid w:val="00BA4248"/>
    <w:rsid w:val="00BD6097"/>
    <w:rsid w:val="00C66073"/>
    <w:rsid w:val="00C93BD5"/>
    <w:rsid w:val="00D1784C"/>
    <w:rsid w:val="00D30505"/>
    <w:rsid w:val="00E51841"/>
    <w:rsid w:val="00E610D8"/>
    <w:rsid w:val="00E673D8"/>
    <w:rsid w:val="00E81FFF"/>
    <w:rsid w:val="00EA03CC"/>
    <w:rsid w:val="00F62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B3F56"/>
  <w15:chartTrackingRefBased/>
  <w15:docId w15:val="{47DF34A6-265E-4EB1-99CD-8E53FD36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FFF"/>
    <w:pPr>
      <w:spacing w:after="200" w:line="240" w:lineRule="auto"/>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81FFF"/>
    <w:pPr>
      <w:spacing w:before="100" w:beforeAutospacing="1" w:after="100" w:afterAutospacing="1"/>
    </w:pPr>
    <w:rPr>
      <w:rFonts w:eastAsia="Calibri"/>
      <w:sz w:val="24"/>
      <w:szCs w:val="24"/>
      <w:lang w:eastAsia="ru-RU"/>
    </w:rPr>
  </w:style>
  <w:style w:type="paragraph" w:styleId="a4">
    <w:name w:val="Balloon Text"/>
    <w:basedOn w:val="a"/>
    <w:link w:val="a5"/>
    <w:uiPriority w:val="99"/>
    <w:semiHidden/>
    <w:unhideWhenUsed/>
    <w:rsid w:val="009323B3"/>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9323B3"/>
    <w:rPr>
      <w:rFonts w:ascii="Segoe UI" w:eastAsia="Times New Roman" w:hAnsi="Segoe UI" w:cs="Segoe UI"/>
      <w:sz w:val="18"/>
      <w:szCs w:val="18"/>
    </w:rPr>
  </w:style>
  <w:style w:type="table" w:styleId="a6">
    <w:name w:val="Table Grid"/>
    <w:basedOn w:val="a1"/>
    <w:uiPriority w:val="39"/>
    <w:rsid w:val="00D17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1092</TotalTime>
  <Pages>13</Pages>
  <Words>3469</Words>
  <Characters>19774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2021-06-01T06:54:00Z</cp:lastPrinted>
  <dcterms:created xsi:type="dcterms:W3CDTF">2021-05-13T07:34:00Z</dcterms:created>
  <dcterms:modified xsi:type="dcterms:W3CDTF">2021-06-01T10:54:00Z</dcterms:modified>
</cp:coreProperties>
</file>